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关于《巩义市行政事业单位和国有企业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房产出租管理办法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Style w:val="9"/>
          <w:rFonts w:hint="default" w:ascii="Times New Roman" w:hAnsi="Times New Roman" w:cs="Times New Roman"/>
          <w:color w:val="000000"/>
        </w:rPr>
        <w:t>为加强市级行政事业单位国有资产管理，规范房产对外出租行为，提高国有资产使用效率，确保国有资产保值增值，</w:t>
      </w:r>
      <w:r>
        <w:rPr>
          <w:rStyle w:val="9"/>
          <w:rFonts w:hint="eastAsia" w:ascii="Times New Roman" w:hAnsi="Times New Roman" w:eastAsia="仿宋_GB2312" w:cs="Times New Roman"/>
          <w:color w:val="000000"/>
          <w:lang w:eastAsia="zh-CN"/>
        </w:rPr>
        <w:t>同时因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《巩义市人民政府关于印发&lt;巩义市行政事业单位房产公开招租交易实施办法&gt;的通知》（巩政文〔2018〕17号）文件已过有效期，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结合《郑州市财政局关于印发&lt;郑州市市级行政事业单位房产出租管理办法&gt;》（郑财资〔2019〕55号）等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相关文件精神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结合我市实际，制定本办法。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修订内容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新办法增加明确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适用范围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适用于我市党的机关、人大机关、行政机关、政协机关、审判机关、检察机关、各民主党派机关、人民团体、事业单位和市国有企业（以下简称行政事业单位和国有企业）</w:t>
      </w:r>
      <w:r>
        <w:rPr>
          <w:rStyle w:val="9"/>
          <w:rFonts w:hint="eastAsia" w:ascii="仿宋_GB2312" w:hAnsi="仿宋_GB2312" w:eastAsia="仿宋_GB2312" w:cs="仿宋_GB2312"/>
        </w:rPr>
        <w:t>的房产出租行为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新办法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增加了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以事业合作等名义将房产提供他人使用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各类政策性保障住房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的管理。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新办法明确管理机构及职责。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市财政局负责制定相关规章制度，是房产出租管理的综合职能部门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，各单位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承担房产对外出租主体责任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主管部门承担对外出租主体监管责任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新办法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对未征集到承租人时，价格进行降低进行了说明，老办法中无此条款：“</w:t>
      </w:r>
      <w:r>
        <w:rPr>
          <w:rStyle w:val="9"/>
          <w:rFonts w:hint="eastAsia" w:ascii="仿宋_GB2312" w:hAnsi="仿宋_GB2312" w:eastAsia="仿宋_GB2312" w:cs="仿宋_GB2312"/>
        </w:rPr>
        <w:t>经公开招租未征集到意向承租人，可降低租赁底价再次公开招租，但不得低于评估价值的90%，第二次公开招租未征集到意向承租人，可降低租赁底价，进行第三次公开招租，但不得低于评估价值的</w:t>
      </w:r>
      <w:r>
        <w:rPr>
          <w:rStyle w:val="10"/>
          <w:rFonts w:hint="eastAsia" w:ascii="仿宋_GB2312" w:hAnsi="仿宋_GB2312" w:eastAsia="仿宋_GB2312" w:cs="仿宋_GB2312"/>
        </w:rPr>
        <w:t>80%</w:t>
      </w:r>
      <w:r>
        <w:rPr>
          <w:rStyle w:val="9"/>
          <w:rFonts w:hint="eastAsia" w:ascii="仿宋_GB2312" w:hAnsi="仿宋_GB2312" w:eastAsia="仿宋_GB2312" w:cs="仿宋_GB2312"/>
        </w:rPr>
        <w:t>，并报市财政局审批，批准后方可进行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”</w:t>
      </w:r>
      <w:r>
        <w:rPr>
          <w:rStyle w:val="9"/>
          <w:rFonts w:hint="eastAsia" w:ascii="仿宋_GB2312" w:hAnsi="仿宋_GB2312" w:eastAsia="仿宋_GB2312" w:cs="仿宋_GB2312"/>
        </w:rPr>
        <w:t>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新办法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进一步规范了房产出租程序，明确了需要提供的审核及备案材料。程序分三步走，第一步由单位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，第二步</w:t>
      </w:r>
      <w:r>
        <w:rPr>
          <w:rStyle w:val="9"/>
          <w:rFonts w:hint="eastAsia" w:ascii="仿宋_GB2312" w:hAnsi="仿宋_GB2312" w:eastAsia="仿宋_GB2312" w:cs="仿宋_GB2312"/>
        </w:rPr>
        <w:t>主管部门审核</w:t>
      </w:r>
      <w:r>
        <w:rPr>
          <w:rStyle w:val="9"/>
          <w:rFonts w:hint="eastAsia" w:ascii="仿宋_GB2312" w:hAnsi="仿宋_GB2312" w:eastAsia="仿宋_GB2312" w:cs="仿宋_GB2312"/>
          <w:lang w:eastAsia="zh-CN"/>
        </w:rPr>
        <w:t>，第三步</w:t>
      </w:r>
      <w:r>
        <w:rPr>
          <w:rFonts w:hint="eastAsia" w:ascii="仿宋_GB2312" w:hAnsi="仿宋_GB2312" w:eastAsia="仿宋_GB2312" w:cs="仿宋_GB2312"/>
          <w:sz w:val="32"/>
          <w:szCs w:val="32"/>
        </w:rPr>
        <w:t>市财政局审批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；需提供公开招租相关申请材料和出租合同等备案资料。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6、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新办法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增加合同管理一章。对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租赁合同的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签订、履行、变更、解除、争议的解决等方面进行了明确。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7、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新办法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租金收入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管理一章。明确</w:t>
      </w:r>
      <w:r>
        <w:rPr>
          <w:rStyle w:val="9"/>
          <w:rFonts w:hint="eastAsia" w:ascii="仿宋_GB2312" w:hAnsi="仿宋_GB2312" w:eastAsia="仿宋_GB2312" w:cs="仿宋_GB2312"/>
        </w:rPr>
        <w:t>行政事业单位</w:t>
      </w:r>
      <w:r>
        <w:rPr>
          <w:rStyle w:val="9"/>
          <w:rFonts w:hint="eastAsia" w:ascii="仿宋_GB2312" w:hAnsi="仿宋_GB2312" w:eastAsia="仿宋_GB2312" w:cs="仿宋_GB2312"/>
          <w:lang w:eastAsia="zh-CN"/>
        </w:rPr>
        <w:t>对房租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实行“收支两条线”管理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Style w:val="9"/>
          <w:rFonts w:hint="eastAsia" w:ascii="仿宋_GB2312" w:hAnsi="仿宋_GB2312" w:eastAsia="仿宋_GB2312" w:cs="仿宋_GB2312"/>
        </w:rPr>
        <w:t>国有企业</w:t>
      </w:r>
      <w:r>
        <w:rPr>
          <w:rStyle w:val="9"/>
          <w:rFonts w:hint="eastAsia" w:ascii="仿宋_GB2312" w:hAnsi="仿宋_GB2312" w:eastAsia="仿宋_GB2312" w:cs="仿宋_GB2312"/>
          <w:lang w:eastAsia="zh-CN"/>
        </w:rPr>
        <w:t>出租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收入及时入账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8、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新办法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增加监督检查责任。明确了</w:t>
      </w:r>
      <w:r>
        <w:rPr>
          <w:rFonts w:hint="eastAsia" w:ascii="仿宋_GB2312" w:hAnsi="仿宋_GB2312" w:eastAsia="仿宋_GB2312" w:cs="仿宋_GB2312"/>
          <w:sz w:val="32"/>
          <w:szCs w:val="32"/>
        </w:rPr>
        <w:t>主管部门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市财政局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的监督检查职责。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、新办法删除对出租批次总面积低于 30 平方米或批次年总租金不超过 5 万元的，由行政事业单位参照市场行情商财政部门确定出租底价，进场公开竞拍。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、新办法删除对承拍机构在竟拍日的7日前，就有关出租房产信息经交易中心对其内容的一致性、准确性进行审核后，分别在电视台、交易中心网站等媒体发布竞拍公告。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、新办法与郑州办法对比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出租房产期限在 6 个月以内（含 6 个月）的，由主管部门审批后下达批复文件，并通过信息系统报市财政局备案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907685"/>
    <w:multiLevelType w:val="singleLevel"/>
    <w:tmpl w:val="CD90768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1F1A3CD"/>
    <w:multiLevelType w:val="singleLevel"/>
    <w:tmpl w:val="21F1A3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NzQyMTY1ZDVmYTJjOWFjNTk2YWE5OGE3ZmYwMDEifQ=="/>
  </w:docVars>
  <w:rsids>
    <w:rsidRoot w:val="0715445C"/>
    <w:rsid w:val="0715445C"/>
    <w:rsid w:val="1A193F26"/>
    <w:rsid w:val="4B4D3F8E"/>
    <w:rsid w:val="4ED41501"/>
    <w:rsid w:val="529719C7"/>
    <w:rsid w:val="74392C94"/>
    <w:rsid w:val="7D3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Subtitle"/>
    <w:next w:val="1"/>
    <w:qFormat/>
    <w:uiPriority w:val="99"/>
    <w:pPr>
      <w:widowControl/>
      <w:wordWrap w:val="0"/>
      <w:spacing w:before="100" w:beforeAutospacing="1" w:after="60"/>
      <w:jc w:val="center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0">
    <w:name w:val="fontstyle21"/>
    <w:qFormat/>
    <w:uiPriority w:val="0"/>
    <w:rPr>
      <w:rFonts w:hint="default" w:ascii="TimesNewRomanPSMT" w:hAnsi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1013</Words>
  <Characters>1028</Characters>
  <Lines>0</Lines>
  <Paragraphs>0</Paragraphs>
  <TotalTime>1</TotalTime>
  <ScaleCrop>false</ScaleCrop>
  <LinksUpToDate>false</LinksUpToDate>
  <CharactersWithSpaces>1036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2023-07-06T03:33:00Z</dcterms:created>
  <dc:creator>萌萌哒J.君~</dc:creator>
  <cp:lastModifiedBy>萌萌哒J.君~</cp:lastModifiedBy>
  <cp:lastPrinted>2023-07-07T08:00:00Z</cp:lastPrinted>
  <dcterms:modified xsi:type="dcterms:W3CDTF">2023-07-10T02:00:12Z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0FC36D0303E24074BD33EF07D7264986_13</vt:lpwstr>
  </property>
</Properties>
</file>