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关于制定《</w:t>
      </w:r>
      <w:r>
        <w:rPr>
          <w:rFonts w:hint="eastAsia" w:ascii="黑体" w:hAnsi="黑体" w:eastAsia="黑体" w:cs="黑体"/>
          <w:color w:val="auto"/>
          <w:sz w:val="44"/>
          <w:szCs w:val="44"/>
          <w:lang w:val="en-US" w:eastAsia="zh-CN"/>
        </w:rPr>
        <w:t>关于</w:t>
      </w:r>
      <w:r>
        <w:rPr>
          <w:rFonts w:hint="eastAsia" w:ascii="黑体" w:hAnsi="黑体" w:eastAsia="黑体" w:cs="黑体"/>
          <w:sz w:val="44"/>
          <w:szCs w:val="44"/>
          <w:lang w:val="en-US" w:eastAsia="zh-CN"/>
        </w:rPr>
        <w:t>加强财政资金投资工程评审项目管理办法》（征求意见稿）的起草说明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caps w:val="0"/>
          <w:color w:val="000000"/>
          <w:spacing w:val="0"/>
          <w:sz w:val="32"/>
          <w:szCs w:val="32"/>
          <w:shd w:val="clear" w:color="auto" w:fill="FFFFFF"/>
        </w:rPr>
      </w:pPr>
      <w:r>
        <w:rPr>
          <w:rFonts w:hint="eastAsia" w:ascii="黑体" w:hAnsi="黑体" w:eastAsia="黑体" w:cs="黑体"/>
          <w:i w:val="0"/>
          <w:caps w:val="0"/>
          <w:color w:val="000000"/>
          <w:spacing w:val="0"/>
          <w:sz w:val="32"/>
          <w:szCs w:val="32"/>
          <w:shd w:val="clear" w:color="auto" w:fill="FFFFFF"/>
        </w:rPr>
        <w:t>一、出台背景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为切实加强</w:t>
      </w:r>
      <w:r>
        <w:rPr>
          <w:rFonts w:hint="eastAsia" w:ascii="仿宋_GB2312" w:hAnsi="仿宋_GB2312" w:eastAsia="仿宋_GB2312" w:cs="仿宋_GB2312"/>
          <w:i w:val="0"/>
          <w:caps w:val="0"/>
          <w:color w:val="000000"/>
          <w:spacing w:val="0"/>
          <w:sz w:val="32"/>
          <w:szCs w:val="32"/>
          <w:shd w:val="clear" w:color="auto" w:fill="FFFFFF"/>
          <w:lang w:eastAsia="zh-CN"/>
        </w:rPr>
        <w:t>财政资金投资工程评审项目</w:t>
      </w:r>
      <w:r>
        <w:rPr>
          <w:rFonts w:hint="eastAsia" w:ascii="仿宋_GB2312" w:hAnsi="仿宋_GB2312" w:eastAsia="仿宋_GB2312" w:cs="仿宋_GB2312"/>
          <w:i w:val="0"/>
          <w:caps w:val="0"/>
          <w:color w:val="000000"/>
          <w:spacing w:val="0"/>
          <w:sz w:val="32"/>
          <w:szCs w:val="32"/>
          <w:shd w:val="clear" w:color="auto" w:fill="FFFFFF"/>
        </w:rPr>
        <w:t>的规范管理，做好</w:t>
      </w:r>
      <w:r>
        <w:rPr>
          <w:rFonts w:hint="eastAsia" w:ascii="仿宋_GB2312" w:hAnsi="仿宋_GB2312" w:eastAsia="仿宋_GB2312" w:cs="仿宋_GB2312"/>
          <w:i w:val="0"/>
          <w:caps w:val="0"/>
          <w:color w:val="000000"/>
          <w:spacing w:val="0"/>
          <w:sz w:val="32"/>
          <w:szCs w:val="32"/>
          <w:shd w:val="clear" w:color="auto" w:fill="FFFFFF"/>
          <w:lang w:eastAsia="zh-CN"/>
        </w:rPr>
        <w:t>勘察设计、设计优化、工程变更、投资评审等</w:t>
      </w:r>
      <w:r>
        <w:rPr>
          <w:rFonts w:hint="eastAsia" w:ascii="仿宋_GB2312" w:hAnsi="仿宋_GB2312" w:eastAsia="仿宋_GB2312" w:cs="仿宋_GB2312"/>
          <w:i w:val="0"/>
          <w:caps w:val="0"/>
          <w:color w:val="000000"/>
          <w:spacing w:val="0"/>
          <w:sz w:val="32"/>
          <w:szCs w:val="32"/>
          <w:shd w:val="clear" w:color="auto" w:fill="FFFFFF"/>
        </w:rPr>
        <w:t>工作，制定本</w:t>
      </w:r>
      <w:r>
        <w:rPr>
          <w:rFonts w:hint="eastAsia" w:ascii="仿宋_GB2312" w:hAnsi="仿宋_GB2312" w:eastAsia="仿宋_GB2312" w:cs="仿宋_GB2312"/>
          <w:i w:val="0"/>
          <w:caps w:val="0"/>
          <w:color w:val="000000"/>
          <w:spacing w:val="0"/>
          <w:sz w:val="32"/>
          <w:szCs w:val="32"/>
          <w:shd w:val="clear" w:color="auto" w:fill="FFFFFF"/>
          <w:lang w:eastAsia="zh-CN"/>
        </w:rPr>
        <w:t>管理办法</w:t>
      </w:r>
      <w:r>
        <w:rPr>
          <w:rFonts w:hint="eastAsia" w:ascii="仿宋_GB2312" w:hAnsi="仿宋_GB2312" w:eastAsia="仿宋_GB2312" w:cs="仿宋_GB2312"/>
          <w:i w:val="0"/>
          <w:caps w:val="0"/>
          <w:color w:val="000000"/>
          <w:spacing w:val="0"/>
          <w:sz w:val="32"/>
          <w:szCs w:val="32"/>
          <w:shd w:val="clear" w:color="auto" w:fill="FFFFFF"/>
        </w:rPr>
        <w:t>。</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color="auto" w:fill="FFFFFF"/>
        </w:rPr>
        <w:t>二、制定依据</w:t>
      </w:r>
    </w:p>
    <w:p>
      <w:pPr>
        <w:numPr>
          <w:ilvl w:val="0"/>
          <w:numId w:val="0"/>
        </w:numPr>
        <w:ind w:firstLine="640" w:firstLineChars="200"/>
        <w:rPr>
          <w:rFonts w:hint="eastAsia" w:ascii="仿宋" w:hAnsi="仿宋" w:eastAsia="仿宋" w:cs="仿宋"/>
          <w:sz w:val="32"/>
          <w:szCs w:val="32"/>
          <w:lang w:val="en-US" w:eastAsia="zh-CN"/>
        </w:rPr>
      </w:pPr>
      <w:r>
        <w:rPr>
          <w:rFonts w:hint="default" w:ascii="Times New Roman" w:hAnsi="Times New Roman" w:eastAsia="仿宋_GB2312" w:cs="Times New Roman"/>
          <w:sz w:val="32"/>
          <w:szCs w:val="32"/>
          <w:lang w:val="en-US" w:eastAsia="zh-CN"/>
        </w:rPr>
        <w:t>财政部《基本建设财务管理规定》，《财政投资评审管理规定》、《河南省财政投资评审管理办法》（豫财办【2011】6号）、《河南省预算评审操作规程》（豫财评审【2020】3号）及《巩义市财政资金投资工程项目管理办法》（巩政办【2021】9号）、《巩义市财政资金投资工程项目设计方案优化管理办法》（巩财【2022】68号）</w:t>
      </w:r>
      <w:r>
        <w:rPr>
          <w:rFonts w:hint="eastAsia" w:ascii="仿宋" w:hAnsi="仿宋" w:eastAsia="仿宋" w:cs="仿宋"/>
          <w:sz w:val="32"/>
          <w:szCs w:val="32"/>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sz w:val="32"/>
          <w:szCs w:val="32"/>
          <w:lang w:val="en-US" w:eastAsia="zh-CN"/>
        </w:rPr>
      </w:pPr>
      <w:r>
        <w:rPr>
          <w:rFonts w:hint="eastAsia" w:ascii="黑体" w:hAnsi="黑体" w:eastAsia="黑体" w:cs="黑体"/>
          <w:i w:val="0"/>
          <w:caps w:val="0"/>
          <w:color w:val="000000"/>
          <w:spacing w:val="0"/>
          <w:sz w:val="32"/>
          <w:szCs w:val="32"/>
          <w:shd w:val="clear" w:color="auto" w:fill="FFFFFF"/>
        </w:rPr>
        <w:t>三、</w:t>
      </w:r>
      <w:r>
        <w:rPr>
          <w:rFonts w:hint="eastAsia" w:ascii="黑体" w:hAnsi="黑体" w:eastAsia="黑体" w:cs="黑体"/>
          <w:i w:val="0"/>
          <w:caps w:val="0"/>
          <w:color w:val="000000"/>
          <w:spacing w:val="0"/>
          <w:sz w:val="32"/>
          <w:szCs w:val="32"/>
          <w:shd w:val="clear" w:color="auto" w:fill="FFFFFF"/>
          <w:lang w:eastAsia="zh-CN"/>
        </w:rPr>
        <w:t>主要内容</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第一章总则。</w:t>
      </w:r>
      <w:r>
        <w:rPr>
          <w:rFonts w:hint="eastAsia" w:ascii="仿宋" w:hAnsi="仿宋" w:eastAsia="仿宋" w:cs="仿宋"/>
          <w:sz w:val="32"/>
          <w:szCs w:val="32"/>
          <w:lang w:val="en-US" w:eastAsia="zh-CN"/>
        </w:rPr>
        <w:t>主要说明了该办法的制定依据以及财政资金投资工程的概念。</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第二章建设工程勘察、设计阶段管理。</w:t>
      </w:r>
      <w:r>
        <w:rPr>
          <w:rFonts w:hint="eastAsia" w:ascii="仿宋" w:hAnsi="仿宋" w:eastAsia="仿宋" w:cs="仿宋"/>
          <w:sz w:val="32"/>
          <w:szCs w:val="32"/>
          <w:lang w:val="en-US" w:eastAsia="zh-CN"/>
        </w:rPr>
        <w:t>主要说明了针对勘察、设计单位的工作要求以及管理细则。</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1、明确了勘察、设计单位在工作中出现失误，造成工程造价增加的项目，不仅承担相应责任并按增加工程造价金额为计算基数按对应合同费率同比例扣减其费用。</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2、提出了工程设计在材料选用上应遵循节俭实用的原则，如必须使用进口、合资、国内高档材料时，应提前报市政府审批，如未提前审批，产生的费用以及延误的工期由建设单位负责。</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3、强调了建设单位应将上级或本级政府出具的相关建设标准、城市规划方案等规范性文件提前告知勘察设计单位，如未提前告知而导致的工程变更增加，由建设单位向市政府书面说明情况，并承担相应责任。            </w:t>
      </w:r>
    </w:p>
    <w:p>
      <w:pPr>
        <w:numPr>
          <w:ilvl w:val="0"/>
          <w:numId w:val="0"/>
        </w:numPr>
        <w:ind w:firstLine="321" w:firstLineChars="1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   第三章建设工程设计方案优化管理。</w:t>
      </w:r>
      <w:r>
        <w:rPr>
          <w:rFonts w:hint="eastAsia" w:ascii="仿宋" w:hAnsi="仿宋" w:eastAsia="仿宋" w:cs="仿宋"/>
          <w:sz w:val="32"/>
          <w:szCs w:val="32"/>
          <w:lang w:val="en-US" w:eastAsia="zh-CN"/>
        </w:rPr>
        <w:t>主要说明了设计优化的概念及原则。</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明确了对于投资额1000万元（含）以上的财政投资重点项目需履行设计优化程序（主要包括房建、市政、交通、水利、园林绿化等），投资额1000万元以下的项目由建设单位根据实际情况适时开展，特别指出了设计方案未经优化的项目不得开工建设。</w:t>
      </w:r>
    </w:p>
    <w:p>
      <w:pPr>
        <w:numPr>
          <w:ilvl w:val="0"/>
          <w:numId w:val="0"/>
        </w:numPr>
        <w:ind w:left="0" w:leftChars="0"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第四章工程变更管理十条</w:t>
      </w:r>
      <w:r>
        <w:rPr>
          <w:rFonts w:hint="eastAsia" w:ascii="仿宋" w:hAnsi="仿宋" w:eastAsia="仿宋" w:cs="仿宋"/>
          <w:sz w:val="32"/>
          <w:szCs w:val="32"/>
          <w:lang w:val="en-US" w:eastAsia="zh-CN"/>
        </w:rPr>
        <w:t>。主要说明了工程施工过程中变更须符合的条件以及管理办法。</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明确了施工单位在进场施工前、图纸会审阶段，建设单位要对图纸会审发生的变更以及施工组织设计方案严格把关，若因图审阶段、施工组织设计方案变更而导致的造价增加，建设单位应报市政府审批，否则增加费用不予计取。</w:t>
      </w:r>
    </w:p>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2、细化了</w:t>
      </w:r>
      <w:r>
        <w:rPr>
          <w:rFonts w:hint="default" w:ascii="Times New Roman" w:hAnsi="Times New Roman" w:eastAsia="仿宋_GB2312" w:cs="Times New Roman"/>
          <w:kern w:val="2"/>
          <w:sz w:val="32"/>
          <w:szCs w:val="32"/>
          <w:lang w:val="en-US" w:eastAsia="zh-CN" w:bidi="ar-SA"/>
        </w:rPr>
        <w:t>工程施工中变更报批程序</w:t>
      </w:r>
      <w:r>
        <w:rPr>
          <w:rFonts w:hint="eastAsia" w:ascii="Times New Roman" w:hAnsi="Times New Roman" w:eastAsia="仿宋_GB2312" w:cs="Times New Roman"/>
          <w:kern w:val="2"/>
          <w:sz w:val="32"/>
          <w:szCs w:val="32"/>
          <w:lang w:val="en-US" w:eastAsia="zh-CN" w:bidi="ar-SA"/>
        </w:rPr>
        <w:t>。（1）单项追加或变更在30万元（含）以内的项目由分管副市长审签；（2）单项追加或变更在30万元以上100万元（含）以下的项目由分管副市长审签后，报分管财政市长审批；（3）单项追加或变更在100万元以上500万元（含）以下的项目经分管副市长、分管财政市长审签后，报市长审批；（4）单项追加或变更在500万元以上或累计增加超过中标合同价10%以上的项目上政府常务会研究通过后方可实施。</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3、强调了工程变更应坚持事前报批原则及未报批实施的处罚措施，同时明确了变更预估金额应为变更工程造价上限，结算审计时超出上报预估金额部分不予计取。</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第五章投资评审环节管控</w:t>
      </w:r>
      <w:r>
        <w:rPr>
          <w:rFonts w:hint="eastAsia" w:ascii="仿宋" w:hAnsi="仿宋" w:eastAsia="仿宋" w:cs="仿宋"/>
          <w:sz w:val="32"/>
          <w:szCs w:val="32"/>
          <w:lang w:val="en-US" w:eastAsia="zh-CN"/>
        </w:rPr>
        <w:t>。主要说明了对工程预结算时的操作规范。</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1、明确了市</w:t>
      </w:r>
      <w:r>
        <w:rPr>
          <w:rFonts w:hint="default" w:ascii="Times New Roman" w:hAnsi="Times New Roman" w:eastAsia="仿宋_GB2312" w:cs="Times New Roman"/>
          <w:kern w:val="2"/>
          <w:sz w:val="32"/>
          <w:szCs w:val="32"/>
          <w:lang w:val="en-US" w:eastAsia="zh-CN" w:bidi="ar-SA"/>
        </w:rPr>
        <w:t>财政资金投资工程项目</w:t>
      </w:r>
      <w:r>
        <w:rPr>
          <w:rFonts w:hint="eastAsia" w:ascii="Times New Roman" w:hAnsi="Times New Roman" w:eastAsia="仿宋_GB2312" w:cs="Times New Roman"/>
          <w:kern w:val="2"/>
          <w:sz w:val="32"/>
          <w:szCs w:val="32"/>
          <w:lang w:val="en-US" w:eastAsia="zh-CN" w:bidi="ar-SA"/>
        </w:rPr>
        <w:t>预（概）算、招标控制预算、竣工结算应委托经招标选取的造价咨询机构编制。</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2、强调了建设单位在招标时应认真审核相应文件，</w:t>
      </w:r>
      <w:r>
        <w:rPr>
          <w:rFonts w:hint="eastAsia" w:ascii="Times New Roman" w:hAnsi="Times New Roman" w:eastAsia="仿宋_GB2312" w:cs="Times New Roman"/>
          <w:kern w:val="2"/>
          <w:sz w:val="32"/>
          <w:szCs w:val="32"/>
          <w:lang w:val="en-US" w:eastAsia="zh-CN" w:bidi="ar-SA"/>
        </w:rPr>
        <w:t>确保招标工程量清单准确无误，对于指示或暗示造价咨询机构虚增工程造价导致审后差距较大的项目，</w:t>
      </w:r>
      <w:r>
        <w:rPr>
          <w:rFonts w:hint="default" w:ascii="Times New Roman" w:hAnsi="Times New Roman" w:eastAsia="仿宋_GB2312" w:cs="Times New Roman"/>
          <w:kern w:val="2"/>
          <w:sz w:val="32"/>
          <w:szCs w:val="32"/>
          <w:lang w:val="en-US" w:eastAsia="zh-CN" w:bidi="ar-SA"/>
        </w:rPr>
        <w:t>财政部门</w:t>
      </w:r>
      <w:r>
        <w:rPr>
          <w:rFonts w:hint="eastAsia" w:ascii="Times New Roman" w:hAnsi="Times New Roman" w:eastAsia="仿宋_GB2312" w:cs="Times New Roman"/>
          <w:kern w:val="2"/>
          <w:sz w:val="32"/>
          <w:szCs w:val="32"/>
          <w:lang w:val="en-US" w:eastAsia="zh-CN" w:bidi="ar-SA"/>
        </w:rPr>
        <w:t>需</w:t>
      </w:r>
      <w:r>
        <w:rPr>
          <w:rFonts w:hint="default" w:ascii="Times New Roman" w:hAnsi="Times New Roman" w:eastAsia="仿宋_GB2312" w:cs="Times New Roman"/>
          <w:kern w:val="2"/>
          <w:sz w:val="32"/>
          <w:szCs w:val="32"/>
          <w:lang w:val="en-US" w:eastAsia="zh-CN" w:bidi="ar-SA"/>
        </w:rPr>
        <w:t>将相关情况向市政府汇报</w:t>
      </w:r>
      <w:r>
        <w:rPr>
          <w:rFonts w:hint="eastAsia" w:ascii="Times New Roman" w:hAnsi="Times New Roman" w:eastAsia="仿宋_GB2312" w:cs="Times New Roman"/>
          <w:kern w:val="2"/>
          <w:sz w:val="32"/>
          <w:szCs w:val="32"/>
          <w:lang w:val="en-US" w:eastAsia="zh-CN" w:bidi="ar-SA"/>
        </w:rPr>
        <w:t>，</w:t>
      </w:r>
      <w:r>
        <w:rPr>
          <w:rFonts w:hint="eastAsia" w:ascii="仿宋" w:hAnsi="仿宋" w:eastAsia="仿宋" w:cs="仿宋"/>
          <w:sz w:val="32"/>
          <w:szCs w:val="32"/>
          <w:lang w:val="en-US" w:eastAsia="zh-CN"/>
        </w:rPr>
        <w:t>同时明确了同一工程预算编制、工程结算不能为同一中介机构。</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3、财政部门应加强对中介机构的培训、监督、管理，以此提高评审质量，节约财政资金。</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第六章附则</w:t>
      </w:r>
      <w:r>
        <w:rPr>
          <w:rFonts w:hint="eastAsia" w:ascii="仿宋" w:hAnsi="仿宋" w:eastAsia="仿宋" w:cs="仿宋"/>
          <w:sz w:val="32"/>
          <w:szCs w:val="32"/>
          <w:lang w:val="en-US" w:eastAsia="zh-CN"/>
        </w:rPr>
        <w:t>。明确了建设单位违反办法处罚措施、解释权，实施日，规定了办法随国家规定变化及时调整。</w:t>
      </w:r>
    </w:p>
    <w:p>
      <w:pPr>
        <w:keepNext w:val="0"/>
        <w:keepLines w:val="0"/>
        <w:pageBreakBefore w:val="0"/>
        <w:widowControl w:val="0"/>
        <w:kinsoku/>
        <w:wordWrap/>
        <w:overflowPunct/>
        <w:topLinePunct w:val="0"/>
        <w:autoSpaceDE/>
        <w:autoSpaceDN/>
        <w:bidi w:val="0"/>
        <w:adjustRightInd/>
        <w:snapToGrid/>
        <w:spacing w:afterAutospacing="0" w:line="52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四、适用范围</w:t>
      </w:r>
    </w:p>
    <w:p>
      <w:pPr>
        <w:keepNext w:val="0"/>
        <w:keepLines w:val="0"/>
        <w:pageBreakBefore w:val="0"/>
        <w:widowControl w:val="0"/>
        <w:kinsoku/>
        <w:wordWrap/>
        <w:overflowPunct/>
        <w:topLinePunct w:val="0"/>
        <w:autoSpaceDE/>
        <w:autoSpaceDN/>
        <w:bidi w:val="0"/>
        <w:adjustRightInd/>
        <w:snapToGrid/>
        <w:spacing w:afterAutospacing="0" w:line="52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巩义市行政区域内</w:t>
      </w:r>
    </w:p>
    <w:p>
      <w:pPr>
        <w:keepNext w:val="0"/>
        <w:keepLines w:val="0"/>
        <w:pageBreakBefore w:val="0"/>
        <w:widowControl w:val="0"/>
        <w:kinsoku/>
        <w:wordWrap/>
        <w:overflowPunct/>
        <w:topLinePunct w:val="0"/>
        <w:autoSpaceDE/>
        <w:autoSpaceDN/>
        <w:bidi w:val="0"/>
        <w:adjustRightInd/>
        <w:snapToGrid/>
        <w:spacing w:afterAutospacing="0" w:line="52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五、解读机关</w:t>
      </w:r>
    </w:p>
    <w:p>
      <w:pPr>
        <w:keepNext w:val="0"/>
        <w:keepLines w:val="0"/>
        <w:pageBreakBefore w:val="0"/>
        <w:widowControl w:val="0"/>
        <w:kinsoku/>
        <w:wordWrap/>
        <w:overflowPunct/>
        <w:topLinePunct w:val="0"/>
        <w:autoSpaceDE/>
        <w:autoSpaceDN/>
        <w:bidi w:val="0"/>
        <w:adjustRightInd/>
        <w:snapToGrid/>
        <w:spacing w:afterAutospacing="0" w:line="52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解读机关：巩义市财政局</w:t>
      </w:r>
    </w:p>
    <w:p>
      <w:pPr>
        <w:keepNext w:val="0"/>
        <w:keepLines w:val="0"/>
        <w:pageBreakBefore w:val="0"/>
        <w:widowControl w:val="0"/>
        <w:kinsoku/>
        <w:wordWrap/>
        <w:overflowPunct/>
        <w:topLinePunct w:val="0"/>
        <w:autoSpaceDE/>
        <w:autoSpaceDN/>
        <w:bidi w:val="0"/>
        <w:adjustRightInd/>
        <w:snapToGrid/>
        <w:spacing w:afterAutospacing="0" w:line="520" w:lineRule="exact"/>
        <w:ind w:left="0" w:leftChars="0"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联系方式：0371-56905792</w:t>
      </w: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OGJjNjY1NmJlMjVkMjBkNjc5ZDZkYmY1ZGNlMzYifQ=="/>
  </w:docVars>
  <w:rsids>
    <w:rsidRoot w:val="51AC4E2A"/>
    <w:rsid w:val="017716F4"/>
    <w:rsid w:val="01843A6E"/>
    <w:rsid w:val="01916C5A"/>
    <w:rsid w:val="01B110AA"/>
    <w:rsid w:val="02211497"/>
    <w:rsid w:val="042E253E"/>
    <w:rsid w:val="048C3708"/>
    <w:rsid w:val="05D01301"/>
    <w:rsid w:val="06486C30"/>
    <w:rsid w:val="064A0558"/>
    <w:rsid w:val="06A16199"/>
    <w:rsid w:val="06E67100"/>
    <w:rsid w:val="09592D33"/>
    <w:rsid w:val="097447EA"/>
    <w:rsid w:val="0B095AB3"/>
    <w:rsid w:val="0C526FE5"/>
    <w:rsid w:val="0C6C71B8"/>
    <w:rsid w:val="0C9870EE"/>
    <w:rsid w:val="0D6B4803"/>
    <w:rsid w:val="0D755DD2"/>
    <w:rsid w:val="0E36531A"/>
    <w:rsid w:val="0FFB49F5"/>
    <w:rsid w:val="0FFC39D5"/>
    <w:rsid w:val="1020055E"/>
    <w:rsid w:val="10EF574B"/>
    <w:rsid w:val="115A0D82"/>
    <w:rsid w:val="11DA1F57"/>
    <w:rsid w:val="12E0534B"/>
    <w:rsid w:val="136B2784"/>
    <w:rsid w:val="1433594E"/>
    <w:rsid w:val="14726477"/>
    <w:rsid w:val="15542020"/>
    <w:rsid w:val="170F321D"/>
    <w:rsid w:val="19375EE1"/>
    <w:rsid w:val="199932DF"/>
    <w:rsid w:val="1A1D0C33"/>
    <w:rsid w:val="1B4F7512"/>
    <w:rsid w:val="1B6F54BE"/>
    <w:rsid w:val="1CF47387"/>
    <w:rsid w:val="1EBA1146"/>
    <w:rsid w:val="1F8D685B"/>
    <w:rsid w:val="1FBB4333"/>
    <w:rsid w:val="2138251D"/>
    <w:rsid w:val="217C4B40"/>
    <w:rsid w:val="21CB71C6"/>
    <w:rsid w:val="23BF2D5B"/>
    <w:rsid w:val="23DA1943"/>
    <w:rsid w:val="244D1F9C"/>
    <w:rsid w:val="24D62473"/>
    <w:rsid w:val="25227A45"/>
    <w:rsid w:val="256C7D65"/>
    <w:rsid w:val="25EC3BAF"/>
    <w:rsid w:val="26C16DEA"/>
    <w:rsid w:val="273B1A56"/>
    <w:rsid w:val="275F6280"/>
    <w:rsid w:val="2858552C"/>
    <w:rsid w:val="287265EE"/>
    <w:rsid w:val="28DB08A3"/>
    <w:rsid w:val="29872747"/>
    <w:rsid w:val="299F1664"/>
    <w:rsid w:val="2B221BC3"/>
    <w:rsid w:val="2C2A71DF"/>
    <w:rsid w:val="2DBE71C2"/>
    <w:rsid w:val="2FB63264"/>
    <w:rsid w:val="30C10112"/>
    <w:rsid w:val="322A618B"/>
    <w:rsid w:val="32E14A9C"/>
    <w:rsid w:val="32FC18D5"/>
    <w:rsid w:val="344277BC"/>
    <w:rsid w:val="3509652C"/>
    <w:rsid w:val="355657AB"/>
    <w:rsid w:val="355F614C"/>
    <w:rsid w:val="36F05CC2"/>
    <w:rsid w:val="373B04F2"/>
    <w:rsid w:val="38312021"/>
    <w:rsid w:val="38927828"/>
    <w:rsid w:val="3A7641F6"/>
    <w:rsid w:val="3A940645"/>
    <w:rsid w:val="3AF32A96"/>
    <w:rsid w:val="3B452045"/>
    <w:rsid w:val="3CB66F99"/>
    <w:rsid w:val="3D0375CA"/>
    <w:rsid w:val="3E067AAC"/>
    <w:rsid w:val="3E3A1504"/>
    <w:rsid w:val="3E3A7756"/>
    <w:rsid w:val="3E4D7489"/>
    <w:rsid w:val="3E970704"/>
    <w:rsid w:val="3F79605C"/>
    <w:rsid w:val="3F854A01"/>
    <w:rsid w:val="3F8A64BB"/>
    <w:rsid w:val="40E15534"/>
    <w:rsid w:val="41E719A3"/>
    <w:rsid w:val="41FD2F74"/>
    <w:rsid w:val="428A66DC"/>
    <w:rsid w:val="432650E5"/>
    <w:rsid w:val="452847AC"/>
    <w:rsid w:val="45374644"/>
    <w:rsid w:val="454113CA"/>
    <w:rsid w:val="455C26A8"/>
    <w:rsid w:val="45B222C8"/>
    <w:rsid w:val="45F27B9E"/>
    <w:rsid w:val="4789450D"/>
    <w:rsid w:val="479E6FA7"/>
    <w:rsid w:val="4921579A"/>
    <w:rsid w:val="4968786D"/>
    <w:rsid w:val="49F17862"/>
    <w:rsid w:val="4B4E2A92"/>
    <w:rsid w:val="4B935441"/>
    <w:rsid w:val="4C5B7215"/>
    <w:rsid w:val="4D241CFD"/>
    <w:rsid w:val="4D505B60"/>
    <w:rsid w:val="4D62142A"/>
    <w:rsid w:val="4E0833CC"/>
    <w:rsid w:val="4F3A75B6"/>
    <w:rsid w:val="51312C3A"/>
    <w:rsid w:val="51AC4E2A"/>
    <w:rsid w:val="53446C55"/>
    <w:rsid w:val="535D3873"/>
    <w:rsid w:val="53BD2563"/>
    <w:rsid w:val="54686973"/>
    <w:rsid w:val="551D5F9C"/>
    <w:rsid w:val="55C0156C"/>
    <w:rsid w:val="578F761B"/>
    <w:rsid w:val="58A27F7A"/>
    <w:rsid w:val="58E60354"/>
    <w:rsid w:val="58F5279F"/>
    <w:rsid w:val="59897A48"/>
    <w:rsid w:val="59ED3476"/>
    <w:rsid w:val="5AAD1584"/>
    <w:rsid w:val="5B6F05E7"/>
    <w:rsid w:val="5BAF30D9"/>
    <w:rsid w:val="5C015CF3"/>
    <w:rsid w:val="5C2A3222"/>
    <w:rsid w:val="5C69772C"/>
    <w:rsid w:val="5D9E51B4"/>
    <w:rsid w:val="5EE94B54"/>
    <w:rsid w:val="5F0F007C"/>
    <w:rsid w:val="5F3A3F4C"/>
    <w:rsid w:val="5F46176D"/>
    <w:rsid w:val="5F4B4EC7"/>
    <w:rsid w:val="5F742670"/>
    <w:rsid w:val="5FDC6467"/>
    <w:rsid w:val="605D3104"/>
    <w:rsid w:val="60CF38D6"/>
    <w:rsid w:val="60F11744"/>
    <w:rsid w:val="63207E51"/>
    <w:rsid w:val="63B25733"/>
    <w:rsid w:val="63CB4828"/>
    <w:rsid w:val="64CD637E"/>
    <w:rsid w:val="653B35E3"/>
    <w:rsid w:val="65515201"/>
    <w:rsid w:val="65AE7F5E"/>
    <w:rsid w:val="65D774B5"/>
    <w:rsid w:val="66E16111"/>
    <w:rsid w:val="66EF7356"/>
    <w:rsid w:val="67892A30"/>
    <w:rsid w:val="67EE6D37"/>
    <w:rsid w:val="69762F07"/>
    <w:rsid w:val="6A0171F6"/>
    <w:rsid w:val="6AFA59F3"/>
    <w:rsid w:val="6B5B0B88"/>
    <w:rsid w:val="6BAF67DE"/>
    <w:rsid w:val="6C2F456B"/>
    <w:rsid w:val="6C33476D"/>
    <w:rsid w:val="6D486EEA"/>
    <w:rsid w:val="6DAF6F69"/>
    <w:rsid w:val="6F036F07"/>
    <w:rsid w:val="6FBB0776"/>
    <w:rsid w:val="70E538F7"/>
    <w:rsid w:val="70EE2D4A"/>
    <w:rsid w:val="71445C1A"/>
    <w:rsid w:val="72005FE5"/>
    <w:rsid w:val="73625DA4"/>
    <w:rsid w:val="74363F40"/>
    <w:rsid w:val="75583BDD"/>
    <w:rsid w:val="76554857"/>
    <w:rsid w:val="76C53359"/>
    <w:rsid w:val="78EE4DE9"/>
    <w:rsid w:val="7A213557"/>
    <w:rsid w:val="7AE065D8"/>
    <w:rsid w:val="7C2575F5"/>
    <w:rsid w:val="7E8C7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39"/>
    <w:pPr>
      <w:spacing w:line="440" w:lineRule="exact"/>
    </w:pPr>
    <w:rPr>
      <w:rFonts w:ascii="Calibri" w:hAnsi="Calibri" w:cs="Calibri"/>
      <w:b/>
      <w:bCs/>
      <w:caps/>
      <w:sz w:val="20"/>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1445</Words>
  <Characters>1488</Characters>
  <Lines>0</Lines>
  <Paragraphs>0</Paragraphs>
  <TotalTime>1</TotalTime>
  <ScaleCrop>false</ScaleCrop>
  <LinksUpToDate>false</LinksUpToDate>
  <CharactersWithSpaces>1503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2023-03-23T02:16:00Z</dcterms:created>
  <dc:creator>孙雷鸣</dc:creator>
  <cp:lastModifiedBy>七月上</cp:lastModifiedBy>
  <dcterms:modified xsi:type="dcterms:W3CDTF">2023-07-06T09:38:13Z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0C82E65399154A5A8A366205C96E7D31</vt:lpwstr>
  </property>
</Properties>
</file>