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w w:val="95"/>
          <w:sz w:val="44"/>
          <w:szCs w:val="44"/>
          <w:highlight w:val="none"/>
        </w:rPr>
      </w:pPr>
      <w:r>
        <w:rPr>
          <w:rFonts w:hint="eastAsia" w:ascii="Times New Roman" w:hAnsi="Times New Roman" w:eastAsia="方正小标宋_GBK" w:cs="Times New Roman"/>
          <w:w w:val="95"/>
          <w:sz w:val="44"/>
          <w:szCs w:val="44"/>
          <w:highlight w:val="none"/>
          <w:lang w:val="en-US" w:eastAsia="zh-CN"/>
        </w:rPr>
        <w:t xml:space="preserve"> 巩义市</w:t>
      </w:r>
      <w:bookmarkStart w:id="0" w:name="_GoBack"/>
      <w:bookmarkEnd w:id="0"/>
      <w:r>
        <w:rPr>
          <w:rFonts w:hint="default" w:ascii="Times New Roman" w:hAnsi="Times New Roman" w:eastAsia="方正小标宋_GBK" w:cs="Times New Roman"/>
          <w:w w:val="95"/>
          <w:sz w:val="44"/>
          <w:szCs w:val="44"/>
          <w:highlight w:val="none"/>
        </w:rPr>
        <w:t>关</w:t>
      </w:r>
      <w:r>
        <w:rPr>
          <w:rFonts w:hint="default" w:ascii="Times New Roman" w:hAnsi="Times New Roman" w:eastAsia="方正小标宋_GBK" w:cs="Times New Roman"/>
          <w:b w:val="0"/>
          <w:bCs w:val="0"/>
          <w:w w:val="95"/>
          <w:sz w:val="44"/>
          <w:szCs w:val="44"/>
          <w:highlight w:val="none"/>
        </w:rPr>
        <w:t>于促进个转企小升规规改股股上市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r>
        <w:rPr>
          <w:rFonts w:hint="default" w:ascii="Times New Roman" w:hAnsi="Times New Roman" w:eastAsia="方正小标宋_GBK" w:cs="Times New Roman"/>
          <w:b w:val="0"/>
          <w:bCs w:val="0"/>
          <w:w w:val="95"/>
          <w:sz w:val="44"/>
          <w:szCs w:val="44"/>
          <w:highlight w:val="none"/>
          <w:lang w:val="en-US" w:eastAsia="zh-CN"/>
        </w:rPr>
        <w:t>工作方案</w:t>
      </w:r>
      <w:r>
        <w:rPr>
          <w:rFonts w:hint="eastAsia" w:ascii="Times New Roman" w:hAnsi="Times New Roman" w:eastAsia="方正小标宋_GBK" w:cs="Times New Roman"/>
          <w:b w:val="0"/>
          <w:bCs w:val="0"/>
          <w:w w:val="95"/>
          <w:sz w:val="44"/>
          <w:szCs w:val="44"/>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为激发市场主体活力，培育企业成长、壮大企业规模、提升企业能级，推进我市各类实体经济做大做强，推动经济高质量发展，加快建设社会主义现代化标杆城市</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根据《</w:t>
      </w:r>
      <w:r>
        <w:rPr>
          <w:rFonts w:hint="default" w:ascii="Times New Roman" w:hAnsi="Times New Roman" w:eastAsia="仿宋_GB2312" w:cs="Times New Roman"/>
          <w:b w:val="0"/>
          <w:bCs w:val="0"/>
          <w:sz w:val="32"/>
          <w:szCs w:val="32"/>
          <w:highlight w:val="none"/>
        </w:rPr>
        <w:t>郑州市人民政府关于促进个转企小升规规改股股上市的</w:t>
      </w:r>
      <w:r>
        <w:rPr>
          <w:rFonts w:hint="default" w:ascii="Times New Roman" w:hAnsi="Times New Roman" w:eastAsia="仿宋_GB2312" w:cs="Times New Roman"/>
          <w:b w:val="0"/>
          <w:bCs w:val="0"/>
          <w:sz w:val="32"/>
          <w:szCs w:val="32"/>
          <w:highlight w:val="none"/>
          <w:lang w:val="en-US" w:eastAsia="zh-CN"/>
        </w:rPr>
        <w:t>若干意见》</w:t>
      </w:r>
      <w:r>
        <w:rPr>
          <w:rFonts w:hint="default" w:ascii="Times New Roman" w:hAnsi="Times New Roman" w:eastAsia="仿宋_GB2312" w:cs="Times New Roman"/>
          <w:b w:val="0"/>
          <w:bCs w:val="0"/>
          <w:sz w:val="32"/>
          <w:szCs w:val="32"/>
          <w:highlight w:val="none"/>
        </w:rPr>
        <w:t>（郑政〔2021〕 19号）</w:t>
      </w:r>
      <w:r>
        <w:rPr>
          <w:rFonts w:hint="default" w:ascii="Times New Roman" w:hAnsi="Times New Roman" w:eastAsia="仿宋_GB2312" w:cs="Times New Roman"/>
          <w:b w:val="0"/>
          <w:bCs w:val="0"/>
          <w:sz w:val="32"/>
          <w:szCs w:val="32"/>
          <w:highlight w:val="none"/>
          <w:lang w:val="en-US" w:eastAsia="zh-CN"/>
        </w:rPr>
        <w:t>有关精神，</w:t>
      </w:r>
      <w:r>
        <w:rPr>
          <w:rFonts w:hint="default" w:ascii="Times New Roman" w:hAnsi="Times New Roman" w:eastAsia="仿宋_GB2312" w:cs="Times New Roman"/>
          <w:b w:val="0"/>
          <w:bCs w:val="0"/>
          <w:sz w:val="32"/>
          <w:szCs w:val="32"/>
          <w:highlight w:val="none"/>
        </w:rPr>
        <w:t>现就促进个转企、小升规、规改股、股上市（简称“四转”）工作制定本</w:t>
      </w:r>
      <w:r>
        <w:rPr>
          <w:rFonts w:hint="default" w:ascii="Times New Roman" w:hAnsi="Times New Roman" w:eastAsia="仿宋_GB2312" w:cs="Times New Roman"/>
          <w:b w:val="0"/>
          <w:bCs w:val="0"/>
          <w:sz w:val="32"/>
          <w:szCs w:val="32"/>
          <w:highlight w:val="none"/>
          <w:lang w:val="en-US" w:eastAsia="zh-CN"/>
        </w:rPr>
        <w:t>方案</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一、总体要求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（一）指导思想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坚持以习近平新时代中国特色社会主义思想为指导，加快培育各类市场主体，提升总量、 提高质量，按照政府引导、主体自愿、统筹推进、分类实施原则，鼓励有一定规模资产的个体工商户转型升级为企业（简称“个转企”）、推动符合条件的小微企业规范升级为规模以上企业（简称“小升规”）、引导有一定规模的企业改制设立为股份公司（简称“规改股”），支持优质企业到境内外证券市场上市（简称“股上市”），重点突出制造业，促进企业群体壮大、能级提升和活力迸发，为推进全市经济高质量发展提供有力支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（二）主要目标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促进</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四转”工作机制和政策体系基本健全，企业群体规模、结构和综合实力基本适应高质量发展要求。2022年，实现“个转企”60户，</w:t>
      </w:r>
      <w:r>
        <w:rPr>
          <w:rFonts w:hint="default" w:ascii="Times New Roman" w:hAnsi="Times New Roman" w:eastAsia="仿宋_GB2312" w:cs="Times New Roman"/>
          <w:b w:val="0"/>
          <w:bCs w:val="0"/>
          <w:sz w:val="32"/>
          <w:szCs w:val="32"/>
          <w:highlight w:val="none"/>
          <w:lang w:val="en-US" w:eastAsia="zh-CN"/>
        </w:rPr>
        <w:t>新增市场主体9403家，</w:t>
      </w:r>
      <w:r>
        <w:rPr>
          <w:rFonts w:hint="default" w:ascii="Times New Roman" w:hAnsi="Times New Roman" w:eastAsia="仿宋_GB2312" w:cs="Times New Roman"/>
          <w:b w:val="0"/>
          <w:bCs w:val="0"/>
          <w:sz w:val="32"/>
          <w:szCs w:val="32"/>
          <w:highlight w:val="none"/>
        </w:rPr>
        <w:t>“小升规”99家，“规改股”</w:t>
      </w:r>
      <w:r>
        <w:rPr>
          <w:rFonts w:hint="eastAsia" w:ascii="Times New Roman" w:hAnsi="Times New Roman" w:eastAsia="仿宋_GB2312" w:cs="Times New Roman"/>
          <w:b w:val="0"/>
          <w:bCs w:val="0"/>
          <w:sz w:val="32"/>
          <w:szCs w:val="32"/>
          <w:highlight w:val="none"/>
          <w:lang w:val="en-US" w:eastAsia="zh-CN"/>
        </w:rPr>
        <w:t>力争</w:t>
      </w:r>
      <w:r>
        <w:rPr>
          <w:rFonts w:hint="default" w:ascii="Times New Roman" w:hAnsi="Times New Roman" w:eastAsia="仿宋_GB2312" w:cs="Times New Roman"/>
          <w:b w:val="0"/>
          <w:bCs w:val="0"/>
          <w:sz w:val="32"/>
          <w:szCs w:val="32"/>
          <w:highlight w:val="none"/>
        </w:rPr>
        <w:t>2家。</w:t>
      </w:r>
      <w:r>
        <w:rPr>
          <w:rFonts w:hint="default" w:ascii="Times New Roman" w:hAnsi="Times New Roman" w:eastAsia="仿宋_GB2312" w:cs="Times New Roman"/>
          <w:b w:val="0"/>
          <w:bCs w:val="0"/>
          <w:sz w:val="32"/>
          <w:szCs w:val="32"/>
          <w:highlight w:val="none"/>
          <w:lang w:val="en-US" w:eastAsia="zh-CN"/>
        </w:rPr>
        <w:t>到2023年</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实现</w:t>
      </w:r>
      <w:r>
        <w:rPr>
          <w:rFonts w:hint="default" w:ascii="Times New Roman" w:hAnsi="Times New Roman" w:eastAsia="仿宋_GB2312" w:cs="Times New Roman"/>
          <w:b w:val="0"/>
          <w:bCs w:val="0"/>
          <w:sz w:val="32"/>
          <w:szCs w:val="32"/>
          <w:highlight w:val="none"/>
        </w:rPr>
        <w:t>企业群体</w:t>
      </w:r>
      <w:r>
        <w:rPr>
          <w:rFonts w:hint="default" w:ascii="Times New Roman" w:hAnsi="Times New Roman" w:eastAsia="仿宋_GB2312" w:cs="Times New Roman"/>
          <w:b w:val="0"/>
          <w:bCs w:val="0"/>
          <w:sz w:val="32"/>
          <w:szCs w:val="32"/>
          <w:highlight w:val="none"/>
          <w:lang w:val="en-US" w:eastAsia="zh-CN"/>
        </w:rPr>
        <w:t>进一步</w:t>
      </w:r>
      <w:r>
        <w:rPr>
          <w:rFonts w:hint="default" w:ascii="Times New Roman" w:hAnsi="Times New Roman" w:eastAsia="仿宋_GB2312" w:cs="Times New Roman"/>
          <w:b w:val="0"/>
          <w:bCs w:val="0"/>
          <w:sz w:val="32"/>
          <w:szCs w:val="32"/>
          <w:highlight w:val="none"/>
        </w:rPr>
        <w:t>壮大、结构和综合实力显著提升，“四转”工作机制和政策体系基本健全，为推进全</w:t>
      </w:r>
      <w:r>
        <w:rPr>
          <w:rFonts w:hint="default" w:ascii="Times New Roman" w:hAnsi="Times New Roman" w:eastAsia="仿宋_GB2312" w:cs="Times New Roman"/>
          <w:b w:val="0"/>
          <w:bCs w:val="0"/>
          <w:sz w:val="32"/>
          <w:szCs w:val="32"/>
          <w:highlight w:val="none"/>
          <w:lang w:val="en-US" w:eastAsia="zh-CN"/>
        </w:rPr>
        <w:t>市</w:t>
      </w:r>
      <w:r>
        <w:rPr>
          <w:rFonts w:hint="default" w:ascii="Times New Roman" w:hAnsi="Times New Roman" w:eastAsia="仿宋_GB2312" w:cs="Times New Roman"/>
          <w:b w:val="0"/>
          <w:bCs w:val="0"/>
          <w:sz w:val="32"/>
          <w:szCs w:val="32"/>
          <w:highlight w:val="none"/>
        </w:rPr>
        <w:t>经济高质量发展提供有力支撑。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二、主要任务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（一）大力推动</w:t>
      </w:r>
      <w:r>
        <w:rPr>
          <w:rFonts w:hint="default" w:ascii="Times New Roman" w:hAnsi="Times New Roman" w:eastAsia="楷体_GB2312" w:cs="Times New Roman"/>
          <w:b w:val="0"/>
          <w:bCs w:val="0"/>
          <w:sz w:val="32"/>
          <w:szCs w:val="32"/>
          <w:highlight w:val="none"/>
          <w:lang w:eastAsia="zh-CN"/>
        </w:rPr>
        <w:t>“个转</w:t>
      </w:r>
      <w:r>
        <w:rPr>
          <w:rFonts w:hint="default" w:ascii="Times New Roman" w:hAnsi="Times New Roman" w:eastAsia="楷体_GB2312" w:cs="Times New Roman"/>
          <w:b w:val="0"/>
          <w:bCs w:val="0"/>
          <w:sz w:val="32"/>
          <w:szCs w:val="32"/>
          <w:highlight w:val="none"/>
        </w:rPr>
        <w:t>企”，提高市场主体竞争力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 建立</w:t>
      </w:r>
      <w:r>
        <w:rPr>
          <w:rFonts w:hint="default" w:ascii="Times New Roman" w:hAnsi="Times New Roman" w:eastAsia="仿宋_GB2312" w:cs="Times New Roman"/>
          <w:b w:val="0"/>
          <w:bCs w:val="0"/>
          <w:sz w:val="32"/>
          <w:szCs w:val="32"/>
          <w:highlight w:val="none"/>
          <w:lang w:eastAsia="zh-CN"/>
        </w:rPr>
        <w:t>“个转</w:t>
      </w:r>
      <w:r>
        <w:rPr>
          <w:rFonts w:hint="default" w:ascii="Times New Roman" w:hAnsi="Times New Roman" w:eastAsia="仿宋_GB2312" w:cs="Times New Roman"/>
          <w:b w:val="0"/>
          <w:bCs w:val="0"/>
          <w:sz w:val="32"/>
          <w:szCs w:val="32"/>
          <w:highlight w:val="none"/>
        </w:rPr>
        <w:t>企”重点培育清单。根据全市实际情况，从市场监管登记的个体工商户中选择经营良好、规模较大、未被标注为异常状态，符合《中小企业划型标准》的个体工商户纳入重点培育清单。经税务部门登记为增值税一般纳税人和采用查账征收方式纳税的个体工商户，人社部门认定为工伤参险参保人员在10人以上的个体工商户，以及其他应列入清单的个体工商户要全部纳入重点培育清单。（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市市场监管局、市税务局、市人社局等）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 强化“个转企”政策扶持。简化审批手续，放宽“个转企”名称登记限制，开通</w:t>
      </w:r>
      <w:r>
        <w:rPr>
          <w:rFonts w:hint="default" w:ascii="Times New Roman" w:hAnsi="Times New Roman" w:eastAsia="仿宋_GB2312" w:cs="Times New Roman"/>
          <w:b w:val="0"/>
          <w:bCs w:val="0"/>
          <w:sz w:val="32"/>
          <w:szCs w:val="32"/>
          <w:highlight w:val="none"/>
          <w:lang w:eastAsia="zh-CN"/>
        </w:rPr>
        <w:t>“个转</w:t>
      </w:r>
      <w:r>
        <w:rPr>
          <w:rFonts w:hint="default" w:ascii="Times New Roman" w:hAnsi="Times New Roman" w:eastAsia="仿宋_GB2312" w:cs="Times New Roman"/>
          <w:b w:val="0"/>
          <w:bCs w:val="0"/>
          <w:sz w:val="32"/>
          <w:szCs w:val="32"/>
          <w:highlight w:val="none"/>
        </w:rPr>
        <w:t>企”登记绿色通道，实施“先照后证”，及时出具《个体工商户转型升级为企业证明》。支持转型后的小微企业继续使用原个体工商户的字号、商标;延续认可转型前获得的荣誉及文明诚信；延续认可转型前的各类许可，相关行政审批部门应给与办理或变更。按照国家有关规定落实小微企业税收减免政策，严格执行省定涉企行政事业性“零收费”。积极做好跟踪服务，对确有困难的</w:t>
      </w:r>
      <w:r>
        <w:rPr>
          <w:rFonts w:hint="default" w:ascii="Times New Roman" w:hAnsi="Times New Roman" w:eastAsia="仿宋_GB2312" w:cs="Times New Roman"/>
          <w:b w:val="0"/>
          <w:bCs w:val="0"/>
          <w:sz w:val="32"/>
          <w:szCs w:val="32"/>
          <w:highlight w:val="none"/>
          <w:lang w:eastAsia="zh-CN"/>
        </w:rPr>
        <w:t>“个转</w:t>
      </w:r>
      <w:r>
        <w:rPr>
          <w:rFonts w:hint="default" w:ascii="Times New Roman" w:hAnsi="Times New Roman" w:eastAsia="仿宋_GB2312" w:cs="Times New Roman"/>
          <w:b w:val="0"/>
          <w:bCs w:val="0"/>
          <w:sz w:val="32"/>
          <w:szCs w:val="32"/>
          <w:highlight w:val="none"/>
        </w:rPr>
        <w:t>企”企业，符合困难性减免政策的，按照相关规定给予减免。加大对企业的指导帮助力度，确保工作落实到位。（责任单位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相关行业主管部门）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 加大“个转企”金融支持。鼓励金融企业机构将持有《个体工商户转型证明》的“个转企”企业作为储备客户，优先满足融资需求。对符合国家产业政策和信贷政策要求、发展前景和信用较好但暂时有困难的小型微利企业，合理进行贷款定价，贷款利率尽量少上浮。（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市金融服务中心、市财政局）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（二）大力推动“小升规”，持续提升产业能级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 建立“小升规”企业培育库。对照“四上”企业统计标准及行业主管部门职责（见附件1），按照不低于发展预期数的1.2倍，建立规模以上工业、限额以上批零住餐业、规模以上服务业等重点企业培育库，实施</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一对一”精准对接服务，提供扶持政策、财税知识、市场开拓、统计入库知识等方面辅导。（责任单位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各相关行业主管部门、市统计局、市税务局）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 优化“小升规”政策扶持体系。全面落实已出台支持企业发展的有关政策，支持“小升规”企业享受招商引资、技术改造、投资补贴、产品推广、项目用地等政策优惠。鼓励银行业金融机构采取提供授信额度等方式加大对</w:t>
      </w:r>
      <w:r>
        <w:rPr>
          <w:rFonts w:hint="default" w:ascii="Times New Roman" w:hAnsi="Times New Roman" w:eastAsia="仿宋_GB2312" w:cs="Times New Roman"/>
          <w:b w:val="0"/>
          <w:bCs w:val="0"/>
          <w:sz w:val="32"/>
          <w:szCs w:val="32"/>
          <w:highlight w:val="none"/>
          <w:lang w:eastAsia="zh-CN"/>
        </w:rPr>
        <w:t>“小</w:t>
      </w:r>
      <w:r>
        <w:rPr>
          <w:rFonts w:hint="default" w:ascii="Times New Roman" w:hAnsi="Times New Roman" w:eastAsia="仿宋_GB2312" w:cs="Times New Roman"/>
          <w:b w:val="0"/>
          <w:bCs w:val="0"/>
          <w:sz w:val="32"/>
          <w:szCs w:val="32"/>
          <w:highlight w:val="none"/>
        </w:rPr>
        <w:t>升规”企业的融资支持。鼓励政策性担保机构积极为</w:t>
      </w:r>
      <w:r>
        <w:rPr>
          <w:rFonts w:hint="default" w:ascii="Times New Roman" w:hAnsi="Times New Roman" w:eastAsia="仿宋_GB2312" w:cs="Times New Roman"/>
          <w:b w:val="0"/>
          <w:bCs w:val="0"/>
          <w:sz w:val="32"/>
          <w:szCs w:val="32"/>
          <w:highlight w:val="none"/>
          <w:lang w:eastAsia="zh-CN"/>
        </w:rPr>
        <w:t>“小</w:t>
      </w:r>
      <w:r>
        <w:rPr>
          <w:rFonts w:hint="default" w:ascii="Times New Roman" w:hAnsi="Times New Roman" w:eastAsia="仿宋_GB2312" w:cs="Times New Roman"/>
          <w:b w:val="0"/>
          <w:bCs w:val="0"/>
          <w:sz w:val="32"/>
          <w:szCs w:val="32"/>
          <w:highlight w:val="none"/>
        </w:rPr>
        <w:t>升规”企业提供融资担保支持，原则不收取贷款保证金，财政部门按有关规定给予融资担保机构降费奖补。（责任单位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市科工信局、市商务局、市住建局、市发展改革委、市金融服务中心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市财政局</w:t>
      </w:r>
      <w:r>
        <w:rPr>
          <w:rFonts w:hint="default" w:ascii="Times New Roman" w:hAnsi="Times New Roman" w:eastAsia="仿宋_GB2312" w:cs="Times New Roman"/>
          <w:b w:val="0"/>
          <w:bCs w:val="0"/>
          <w:sz w:val="32"/>
          <w:szCs w:val="32"/>
          <w:highlight w:val="none"/>
        </w:rPr>
        <w:t>等）</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 依法入统严格管理。达到</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四上”标准的企业，应当依法依规及时申报进入统计”四上”单位库，并按规定报送有关数据和信息。行业主管部门及有关单位要加强引导和督促企业履行统计法定义务，对统计领域存在严重失信行为的企业及其有关人员，按照《关于对统计领域严重失信企业及其有关人员开展联合惩戒的合作备忘录（修订版）》要求，依法依规实施联合惩戒。（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相关行业主管部门）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4. </w:t>
      </w:r>
      <w:r>
        <w:rPr>
          <w:rFonts w:hint="default" w:ascii="Times New Roman" w:hAnsi="Times New Roman" w:eastAsia="仿宋_GB2312" w:cs="Times New Roman"/>
          <w:b w:val="0"/>
          <w:bCs w:val="0"/>
          <w:sz w:val="32"/>
          <w:szCs w:val="32"/>
          <w:highlight w:val="none"/>
          <w:lang w:eastAsia="zh-CN"/>
        </w:rPr>
        <w:t>落实“</w:t>
      </w:r>
      <w:r>
        <w:rPr>
          <w:rFonts w:hint="default" w:ascii="Times New Roman" w:hAnsi="Times New Roman" w:eastAsia="仿宋_GB2312" w:cs="Times New Roman"/>
          <w:b w:val="0"/>
          <w:bCs w:val="0"/>
          <w:sz w:val="32"/>
          <w:szCs w:val="32"/>
          <w:highlight w:val="none"/>
        </w:rPr>
        <w:t>小升规”奖励力度。突出工业、建筑业、批发业和生产性服务业，对首次入库（非首次入库但之前未享受入库奖励的视为首次入库</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企业实行差异化奖励。对首次入库的工业企业、服务业企业，将积极争取郑州市政策红利，依据实际情况给予5万元至10万元一次性奖励（责任单位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市统计局、市财政局、相关行业主管部门）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（三）大力推动</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rPr>
        <w:t>规改股”，优化企业运营模式</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 建立</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规改股”企业名录库。将符合产业发展方向、主营业务突出、示范带动作用强、成长性好的企业纳入名录库，重点突出发展势头良好的</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四上”企业，加大培育帮助力度，指导企业规范提升。（责任单位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市金融服务中心、市科工信局、市住建局、市商务局、市发展改革委等）</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 协调解决企业改制难题。妥善处理企业改制过程中涉及的城乡规划、土地房产、项目立项、税费缴纳、股权确认、证照补办和行政许可衔接等历史遗留问题，加强产权保护，合理解决债务处置、资产重组、转移担保等问题，积极为企业改制创造条件。企业改制过程中，对符合税法有关规定的，财政、税务部门应积极落实税收优惠政策，降低企业改制成本。（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相关行业主管部门）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 支持改制企业融资。鼓励符合条件的改制企业发行公司债、企业债、中小企业集合债、中期票据和短期融资券等各类债务融资工具，积极推动改制企业扩大直接融资，为企业提供精准化金融服务，针对改制企业发展需求，创新个性化定制化金融产品服务。（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市金融服务中心）</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 加大</w:t>
      </w:r>
      <w:r>
        <w:rPr>
          <w:rFonts w:hint="default" w:ascii="Times New Roman" w:hAnsi="Times New Roman" w:eastAsia="仿宋_GB2312" w:cs="Times New Roman"/>
          <w:b w:val="0"/>
          <w:bCs w:val="0"/>
          <w:sz w:val="32"/>
          <w:szCs w:val="32"/>
          <w:highlight w:val="none"/>
          <w:lang w:eastAsia="zh-CN"/>
        </w:rPr>
        <w:t>“规改</w:t>
      </w:r>
      <w:r>
        <w:rPr>
          <w:rFonts w:hint="default" w:ascii="Times New Roman" w:hAnsi="Times New Roman" w:eastAsia="仿宋_GB2312" w:cs="Times New Roman"/>
          <w:b w:val="0"/>
          <w:bCs w:val="0"/>
          <w:sz w:val="32"/>
          <w:szCs w:val="32"/>
          <w:highlight w:val="none"/>
        </w:rPr>
        <w:t>股”扶持力度。</w:t>
      </w:r>
      <w:r>
        <w:rPr>
          <w:rFonts w:hint="default" w:ascii="Times New Roman" w:hAnsi="Times New Roman" w:eastAsia="仿宋_GB2312" w:cs="Times New Roman"/>
          <w:b w:val="0"/>
          <w:bCs w:val="0"/>
          <w:sz w:val="32"/>
          <w:szCs w:val="32"/>
          <w:highlight w:val="none"/>
          <w:lang w:eastAsia="zh-CN"/>
        </w:rPr>
        <w:t>支持纳入郑州市级上市后备资源库的企业改制为股份公司，积极落实郑州市关于上市后备企业股改补贴政策，企业完成股改后，</w:t>
      </w:r>
      <w:r>
        <w:rPr>
          <w:rFonts w:hint="default" w:ascii="Times New Roman" w:hAnsi="Times New Roman" w:eastAsia="仿宋_GB2312" w:cs="Times New Roman"/>
          <w:b w:val="0"/>
          <w:bCs w:val="0"/>
          <w:sz w:val="32"/>
          <w:szCs w:val="32"/>
          <w:highlight w:val="none"/>
        </w:rPr>
        <w:t>按照企业与中介机构（股改法定性机构包括审计、评估等机构）签订的股改协议及付款凭证给予中介机构服务费用50%的补贴，其中完成股改当年与证券机构签订上市辅导协议的最高不超过100万元，仅完成股改的最高不超过50万元。（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市金融服务中心、市财政局）</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（四）大力推动</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rPr>
        <w:t>股上市”，提高企业融资能力</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 建立上市企业培育库。优选一批</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专精特新</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隐形冠军</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等高技术、高成长、高附加值企业纳入上市企业培育库，实施重点扶持。建立推进企业上市首席服务官制度，由辖区县处级干部分包拟上市企业，推动解决辖区拟上市企业遇到的困难和问题。（责任单位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市金融服务中心、市科工信局、市住建局、市商务局、市发展改革委等）</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 解决上市挂牌前期关键节点问题。对于培育上市企业，将按照省、郑州市企业上市挂牌融资</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绿色通道</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制度要求，积极帮助企业解决股改、上市挂牌、并购重组过程中遇到的困难和问题，及时认真完成各类核查报告认定并出具证明函件。（责任单位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相关行业主管部门）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 支持设立持股平台。支持合法设立的上市公司持股平台投资我市，鼓励上市公司设立员工股权激励计划。对新设或迁入我市的持股平台，根据合伙形式、实缴资金规模、经济贡献度（增值税、企业所得税）等，由市研究制定相应政策给予相应奖励。（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相关行业主管部门）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 对企业上市分阶段实施奖励。在落实省、郑州市奖励政策的基础上</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巩义市对于企业在国内外证券交易所成功上市的给予一次性100万元奖励；对外地（指巩义行政区域之外）上市公司迁址进巩并完成工商登记、纳税登记变更的，给予一次性300万元奖励；对在全国中小企业股份转让系统（新三板）挂牌的企业，市政府给予一次性50万元奖励；对完成股改并成功在中原股权交易中心挂牌交易的企业，市政府给予一次性10万元奖励。（责任单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市金融服务中心、市财政局）</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三、保障措施</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（一）健全工作机制</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市发展改革委牵头建立“四转”工作部门协作机制，及时协调解决工作中出现的重大问题。</w:t>
      </w:r>
      <w:r>
        <w:rPr>
          <w:rFonts w:hint="default" w:ascii="Times New Roman" w:hAnsi="Times New Roman" w:eastAsia="仿宋_GB2312" w:cs="Times New Roman"/>
          <w:b w:val="0"/>
          <w:bCs w:val="0"/>
          <w:sz w:val="32"/>
          <w:szCs w:val="32"/>
          <w:highlight w:val="none"/>
          <w:lang w:eastAsia="zh-CN"/>
        </w:rPr>
        <w:t>“个转</w:t>
      </w:r>
      <w:r>
        <w:rPr>
          <w:rFonts w:hint="default" w:ascii="Times New Roman" w:hAnsi="Times New Roman" w:eastAsia="仿宋_GB2312" w:cs="Times New Roman"/>
          <w:b w:val="0"/>
          <w:bCs w:val="0"/>
          <w:sz w:val="32"/>
          <w:szCs w:val="32"/>
          <w:highlight w:val="none"/>
        </w:rPr>
        <w:t>企”专项由市市场监管局负责</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“规改股”和“股上市”专项由市</w:t>
      </w:r>
      <w:r>
        <w:rPr>
          <w:rFonts w:hint="default" w:ascii="Times New Roman" w:hAnsi="Times New Roman" w:eastAsia="仿宋_GB2312" w:cs="Times New Roman"/>
          <w:b w:val="0"/>
          <w:bCs w:val="0"/>
          <w:sz w:val="32"/>
          <w:szCs w:val="32"/>
          <w:highlight w:val="none"/>
          <w:lang w:eastAsia="zh-CN"/>
        </w:rPr>
        <w:t>金融服务中心</w:t>
      </w:r>
      <w:r>
        <w:rPr>
          <w:rFonts w:hint="default" w:ascii="Times New Roman" w:hAnsi="Times New Roman" w:eastAsia="仿宋_GB2312" w:cs="Times New Roman"/>
          <w:b w:val="0"/>
          <w:bCs w:val="0"/>
          <w:sz w:val="32"/>
          <w:szCs w:val="32"/>
          <w:highlight w:val="none"/>
        </w:rPr>
        <w:t>负责</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“小升规”工业、建筑和房地产业、批零住餐业、服务业分别由市</w:t>
      </w:r>
      <w:r>
        <w:rPr>
          <w:rFonts w:hint="default" w:ascii="Times New Roman" w:hAnsi="Times New Roman" w:eastAsia="仿宋_GB2312" w:cs="Times New Roman"/>
          <w:b w:val="0"/>
          <w:bCs w:val="0"/>
          <w:sz w:val="32"/>
          <w:szCs w:val="32"/>
          <w:highlight w:val="none"/>
          <w:lang w:val="en-US" w:eastAsia="zh-CN"/>
        </w:rPr>
        <w:t>科</w:t>
      </w:r>
      <w:r>
        <w:rPr>
          <w:rFonts w:hint="default" w:ascii="Times New Roman" w:hAnsi="Times New Roman" w:eastAsia="仿宋_GB2312" w:cs="Times New Roman"/>
          <w:b w:val="0"/>
          <w:bCs w:val="0"/>
          <w:sz w:val="32"/>
          <w:szCs w:val="32"/>
          <w:highlight w:val="none"/>
        </w:rPr>
        <w:t>工信局、市</w:t>
      </w:r>
      <w:r>
        <w:rPr>
          <w:rFonts w:hint="default" w:ascii="Times New Roman" w:hAnsi="Times New Roman" w:eastAsia="仿宋_GB2312" w:cs="Times New Roman"/>
          <w:b w:val="0"/>
          <w:bCs w:val="0"/>
          <w:sz w:val="32"/>
          <w:szCs w:val="32"/>
          <w:highlight w:val="none"/>
          <w:lang w:val="en-US" w:eastAsia="zh-CN"/>
        </w:rPr>
        <w:t>住建</w:t>
      </w:r>
      <w:r>
        <w:rPr>
          <w:rFonts w:hint="default" w:ascii="Times New Roman" w:hAnsi="Times New Roman" w:eastAsia="仿宋_GB2312" w:cs="Times New Roman"/>
          <w:b w:val="0"/>
          <w:bCs w:val="0"/>
          <w:sz w:val="32"/>
          <w:szCs w:val="32"/>
          <w:highlight w:val="none"/>
        </w:rPr>
        <w:t>局和市</w:t>
      </w:r>
      <w:r>
        <w:rPr>
          <w:rFonts w:hint="default" w:ascii="Times New Roman" w:hAnsi="Times New Roman" w:eastAsia="仿宋_GB2312" w:cs="Times New Roman"/>
          <w:b w:val="0"/>
          <w:bCs w:val="0"/>
          <w:sz w:val="32"/>
          <w:szCs w:val="32"/>
          <w:highlight w:val="none"/>
          <w:lang w:val="en-US" w:eastAsia="zh-CN"/>
        </w:rPr>
        <w:t>房管中心</w:t>
      </w:r>
      <w:r>
        <w:rPr>
          <w:rFonts w:hint="default" w:ascii="Times New Roman" w:hAnsi="Times New Roman" w:eastAsia="仿宋_GB2312" w:cs="Times New Roman"/>
          <w:b w:val="0"/>
          <w:bCs w:val="0"/>
          <w:sz w:val="32"/>
          <w:szCs w:val="32"/>
          <w:highlight w:val="none"/>
        </w:rPr>
        <w:t>、市商务局、市发展改革委统筹协调，相关行业主管部门要结合实际，研究细化具体措施，精准有效推进工作落实（具体工作分工见附件2）。市统计局负责推进</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进库纳统</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专项工作，市财政局负责政策资金保障，市税务局、负责落实企业税收优惠政策。</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（二）加强绩效评估</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各专项工作责任部门要细化目标任务，规范工作程序，完善工作机制，加强对政策落实情况的跟踪，并纳入绩效评估体系，加大对企业的指导帮助力度，确保工作落实到位，企业收到实效。</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（三）加强政策宣传引导</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各有关部门要按工作分工，组织开展政策宣传，尽快将有关政策传达到企业，让每个个体工商户、企业了解政策，充分享受政策，增强企业的认知度和参与度，形成各方参与、积极配合、齐抓共管、互相促进的良好局面。本</w:t>
      </w:r>
      <w:r>
        <w:rPr>
          <w:rFonts w:hint="default" w:ascii="Times New Roman" w:hAnsi="Times New Roman" w:eastAsia="仿宋_GB2312" w:cs="Times New Roman"/>
          <w:b w:val="0"/>
          <w:bCs w:val="0"/>
          <w:sz w:val="32"/>
          <w:szCs w:val="32"/>
          <w:highlight w:val="none"/>
          <w:lang w:val="en-US" w:eastAsia="zh-CN"/>
        </w:rPr>
        <w:t>方案</w:t>
      </w:r>
      <w:r>
        <w:rPr>
          <w:rFonts w:hint="default" w:ascii="Times New Roman" w:hAnsi="Times New Roman" w:eastAsia="仿宋_GB2312" w:cs="Times New Roman"/>
          <w:b w:val="0"/>
          <w:bCs w:val="0"/>
          <w:sz w:val="32"/>
          <w:szCs w:val="32"/>
          <w:highlight w:val="none"/>
        </w:rPr>
        <w:t>自发布之日起实施，有效期三年。根据《河南省人民政府关于印发深化省与市县财政体制改革方案的通知》（豫政〔2021〕28号），我市按照新的财政管理体制执行。</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附件</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1. “四上”企业统计标准及行业主管部门职责</w:t>
      </w:r>
    </w:p>
    <w:p>
      <w:pPr>
        <w:keepNext w:val="0"/>
        <w:keepLines w:val="0"/>
        <w:pageBreakBefore w:val="0"/>
        <w:widowControl w:val="0"/>
        <w:kinsoku/>
        <w:wordWrap/>
        <w:overflowPunct w:val="0"/>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 “四转”工作分工</w:t>
      </w:r>
    </w:p>
    <w:p>
      <w:pPr>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br w:type="page"/>
      </w:r>
      <w:r>
        <w:rPr>
          <w:rFonts w:hint="default" w:ascii="Times New Roman" w:hAnsi="Times New Roman" w:eastAsia="黑体" w:cs="Times New Roman"/>
          <w:b w:val="0"/>
          <w:bCs w:val="0"/>
          <w:sz w:val="32"/>
          <w:szCs w:val="32"/>
          <w:highlight w:val="none"/>
        </w:rPr>
        <w:t>附件</w:t>
      </w:r>
      <w:r>
        <w:rPr>
          <w:rFonts w:hint="default" w:ascii="Times New Roman" w:hAnsi="Times New Roman" w:eastAsia="仿宋_GB2312" w:cs="Times New Roman"/>
          <w:b w:val="0"/>
          <w:bCs w:val="0"/>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“四上”企业统计标准及行业主管部门职责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四上”企业是现阶段我国统计工作实践中对达到一定规模、资质或限额的法人单位的一种习惯称谓。包括规模以上工业、有资质的建筑业和房地产开发经营业、限额以上批零住餐业、规模以上服务业法人单位。具体入库标准以统计部门最新规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 规模以上工业</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年主营业务收入2000万元及以上的工业法人单位。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市科工信局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负责建立规模以上工业企业培育库，督促指导企业入库申报。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 有资质的建筑业和房地产开发经营业</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具有总承包、专业承包资质的（拥有城乡建设部门颁发的《建筑业企业资质证书》）建筑业法人单位和有开发经营活动的全部房地产开发经营业法人单位。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市住建局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负责督促指导资质等级建筑业企业入库申报。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市房管中心</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负责督促指导有房地产开发经营活动的企业入库申报。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 限额以上批零住餐业</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年主营业务收入2000万元及以上的批发业法人单位，年主营业务收入500万元及以上的零售业法人单位，年主营业务收入200万元及以上的住宿业、餐饮业法人单位。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市商务局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统筹限额以上批零住餐业入统工作，负责建立限额以上零售餐饮业企业培育库，协调解决企业入库申报事宜，督促指导该类企业及仓储物流行业企业入库申报</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负责做好限额以上批发业入统工作，负责建立限额以上批发业企业培育库，督促指导企业入库申报。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市文广旅体局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负责做好限额以上住宿业入统工作，负责建立限额以上住宿业企业培育库，督促指导企业入库申报。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 规模以上服务业</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年营业收入2000万元及以上服务业法人单位，包括交通运输、仓储和邮政业，水利、环境和公共设施管理业三个门类和卫生行业大类；年营业收入1000万元及以上服务业法人单位，包括租赁和商务服务业、教育三个门类及物业管理、房地产中介服务、房地产租赁经营和其他房地产业四个行业小类；年营业收入500万元及以上服务业法人单位，包括居民服务、修理和其他服务业，文化、体育和娱乐业两个门类，以及社会工作行业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市发展改革委</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统筹服务业“小升规”工作，督促指导行业主管部门做好服务业企业入库申报工作。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市交通局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负责督促指导交通运输行业、邮政快递行业企业入库申报工作。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市水利局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负责督促指导水利行业企业入库申报工作。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生态环境</w:t>
      </w:r>
      <w:r>
        <w:rPr>
          <w:rFonts w:hint="default" w:ascii="Times New Roman" w:hAnsi="Times New Roman" w:eastAsia="仿宋_GB2312" w:cs="Times New Roman"/>
          <w:b w:val="0"/>
          <w:bCs w:val="0"/>
          <w:sz w:val="32"/>
          <w:szCs w:val="32"/>
          <w:highlight w:val="none"/>
          <w:lang w:val="en-US" w:eastAsia="zh-CN"/>
        </w:rPr>
        <w:t>巩义分</w:t>
      </w:r>
      <w:r>
        <w:rPr>
          <w:rFonts w:hint="default" w:ascii="Times New Roman" w:hAnsi="Times New Roman" w:eastAsia="仿宋_GB2312" w:cs="Times New Roman"/>
          <w:b w:val="0"/>
          <w:bCs w:val="0"/>
          <w:sz w:val="32"/>
          <w:szCs w:val="32"/>
          <w:highlight w:val="none"/>
        </w:rPr>
        <w:t>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负责督促指导环境行业企业入库申报工作。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市城管局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负责督促指导公共设施管理行业企业入库申报工作。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市卫健委</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负责督促指导卫生行业企业入库申报工作。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市房管中心</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负责督促指导物业管理、房地产中介服务、房地产租赁经营和其他房地产业企业入库申报工作。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市文广旅体局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负责督促指导文化、娱乐服务业及体育行业企业入库申报工作。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市民政局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负责督促指导社会工作行业企业入库申报工作。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rPr>
      </w:pP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仿宋_GB2312" w:cs="Times New Roman"/>
          <w:b w:val="0"/>
          <w:bCs w:val="0"/>
          <w:sz w:val="32"/>
          <w:szCs w:val="32"/>
          <w:highlight w:val="none"/>
        </w:rPr>
        <w:br w:type="page"/>
      </w:r>
      <w:r>
        <w:rPr>
          <w:rFonts w:hint="default" w:ascii="Times New Roman" w:hAnsi="Times New Roman" w:eastAsia="黑体" w:cs="Times New Roman"/>
          <w:b w:val="0"/>
          <w:bCs w:val="0"/>
          <w:spacing w:val="13"/>
          <w:position w:val="1"/>
          <w:sz w:val="32"/>
          <w:szCs w:val="32"/>
          <w:highlight w:val="none"/>
        </w:rPr>
        <w:t>附件</w:t>
      </w:r>
      <w:r>
        <w:rPr>
          <w:rFonts w:hint="default" w:ascii="Times New Roman" w:hAnsi="Times New Roman" w:eastAsia="黑体" w:cs="Times New Roman"/>
          <w:b w:val="0"/>
          <w:bCs w:val="0"/>
          <w:spacing w:val="13"/>
          <w:position w:val="-2"/>
          <w:sz w:val="32"/>
          <w:szCs w:val="32"/>
          <w:highlight w:val="none"/>
        </w:rPr>
        <w:t>2</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755"/>
        <w:textAlignment w:val="auto"/>
        <w:rPr>
          <w:rFonts w:hint="default" w:ascii="Times New Roman" w:hAnsi="Times New Roman" w:eastAsia="方正小标宋简体" w:cs="Times New Roman"/>
          <w:b w:val="0"/>
          <w:bCs w:val="0"/>
          <w:spacing w:val="19"/>
          <w:w w:val="103"/>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auto"/>
        <w:rPr>
          <w:rFonts w:hint="default" w:ascii="Times New Roman" w:hAnsi="Times New Roman" w:eastAsia="方正小标宋_GBK" w:cs="Times New Roman"/>
          <w:b w:val="0"/>
          <w:bCs w:val="0"/>
          <w:spacing w:val="19"/>
          <w:w w:val="103"/>
          <w:sz w:val="44"/>
          <w:szCs w:val="44"/>
          <w:highlight w:val="none"/>
        </w:rPr>
      </w:pPr>
      <w:r>
        <w:rPr>
          <w:rFonts w:hint="default" w:ascii="Times New Roman" w:hAnsi="Times New Roman" w:eastAsia="方正小标宋_GBK" w:cs="Times New Roman"/>
          <w:b w:val="0"/>
          <w:bCs w:val="0"/>
          <w:spacing w:val="19"/>
          <w:w w:val="103"/>
          <w:sz w:val="44"/>
          <w:szCs w:val="44"/>
          <w:highlight w:val="none"/>
        </w:rPr>
        <w:t>“四转</w:t>
      </w:r>
      <w:r>
        <w:rPr>
          <w:rFonts w:hint="default" w:ascii="Times New Roman" w:hAnsi="Times New Roman" w:eastAsia="方正小标宋_GBK" w:cs="Times New Roman"/>
          <w:b w:val="0"/>
          <w:bCs w:val="0"/>
          <w:spacing w:val="19"/>
          <w:w w:val="103"/>
          <w:position w:val="1"/>
          <w:sz w:val="44"/>
          <w:szCs w:val="44"/>
          <w:highlight w:val="none"/>
        </w:rPr>
        <w:t>”</w:t>
      </w:r>
      <w:r>
        <w:rPr>
          <w:rFonts w:hint="default" w:ascii="Times New Roman" w:hAnsi="Times New Roman" w:eastAsia="方正小标宋_GBK" w:cs="Times New Roman"/>
          <w:b w:val="0"/>
          <w:bCs w:val="0"/>
          <w:spacing w:val="19"/>
          <w:w w:val="103"/>
          <w:sz w:val="44"/>
          <w:szCs w:val="44"/>
          <w:highlight w:val="none"/>
        </w:rPr>
        <w:t>工作分工</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textAlignment w:val="auto"/>
        <w:rPr>
          <w:rFonts w:hint="default" w:ascii="Times New Roman" w:hAnsi="Times New Roman" w:eastAsia="方正小标宋简体" w:cs="Times New Roman"/>
          <w:b w:val="0"/>
          <w:bCs w:val="0"/>
          <w:spacing w:val="19"/>
          <w:w w:val="103"/>
          <w:sz w:val="44"/>
          <w:szCs w:val="44"/>
          <w:highlight w:val="none"/>
        </w:rPr>
      </w:pPr>
    </w:p>
    <w:tbl>
      <w:tblPr>
        <w:tblStyle w:val="16"/>
        <w:tblW w:w="8854" w:type="dxa"/>
        <w:tblInd w:w="6"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73"/>
        <w:gridCol w:w="2263"/>
        <w:gridCol w:w="2548"/>
        <w:gridCol w:w="1070"/>
        <w:gridCol w:w="240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blHeader/>
        </w:trPr>
        <w:tc>
          <w:tcPr>
            <w:tcW w:w="573" w:type="dxa"/>
            <w:tcBorders>
              <w:top w:val="single" w:color="231F20" w:sz="6" w:space="0"/>
              <w:lef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both"/>
              <w:rPr>
                <w:rFonts w:hint="default" w:ascii="Times New Roman" w:hAnsi="Times New Roman" w:eastAsia="黑体" w:cs="Times New Roman"/>
                <w:b w:val="0"/>
                <w:bCs w:val="0"/>
                <w:snapToGrid w:val="0"/>
                <w:color w:val="000000"/>
                <w:sz w:val="24"/>
                <w:szCs w:val="24"/>
                <w:highlight w:val="none"/>
              </w:rPr>
            </w:pPr>
            <w:r>
              <w:rPr>
                <w:rFonts w:hint="default" w:ascii="Times New Roman" w:hAnsi="Times New Roman" w:eastAsia="黑体" w:cs="Times New Roman"/>
                <w:b w:val="0"/>
                <w:bCs w:val="0"/>
                <w:snapToGrid w:val="0"/>
                <w:color w:val="000000"/>
                <w:spacing w:val="9"/>
                <w:sz w:val="24"/>
                <w:szCs w:val="24"/>
                <w:highlight w:val="none"/>
              </w:rPr>
              <w:t>序号</w:t>
            </w:r>
          </w:p>
        </w:tc>
        <w:tc>
          <w:tcPr>
            <w:tcW w:w="4811" w:type="dxa"/>
            <w:gridSpan w:val="2"/>
            <w:tcBorders>
              <w:top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457"/>
              <w:jc w:val="both"/>
              <w:rPr>
                <w:rFonts w:hint="default" w:ascii="Times New Roman" w:hAnsi="Times New Roman" w:eastAsia="黑体" w:cs="Times New Roman"/>
                <w:b w:val="0"/>
                <w:bCs w:val="0"/>
                <w:snapToGrid w:val="0"/>
                <w:color w:val="000000"/>
                <w:sz w:val="24"/>
                <w:szCs w:val="24"/>
                <w:highlight w:val="none"/>
              </w:rPr>
            </w:pPr>
            <w:r>
              <w:rPr>
                <w:rFonts w:hint="default" w:ascii="Times New Roman" w:hAnsi="Times New Roman" w:eastAsia="黑体" w:cs="Times New Roman"/>
                <w:b w:val="0"/>
                <w:bCs w:val="0"/>
                <w:snapToGrid w:val="0"/>
                <w:color w:val="000000"/>
                <w:spacing w:val="11"/>
                <w:w w:val="113"/>
                <w:sz w:val="24"/>
                <w:szCs w:val="24"/>
                <w:highlight w:val="none"/>
              </w:rPr>
              <w:t>“四转”工作分类</w:t>
            </w:r>
          </w:p>
        </w:tc>
        <w:tc>
          <w:tcPr>
            <w:tcW w:w="3470" w:type="dxa"/>
            <w:gridSpan w:val="2"/>
            <w:tcBorders>
              <w:top w:val="single" w:color="231F20" w:sz="6" w:space="0"/>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7"/>
              <w:jc w:val="both"/>
              <w:rPr>
                <w:rFonts w:hint="default" w:ascii="Times New Roman" w:hAnsi="Times New Roman" w:eastAsia="黑体" w:cs="Times New Roman"/>
                <w:b w:val="0"/>
                <w:bCs w:val="0"/>
                <w:snapToGrid w:val="0"/>
                <w:color w:val="000000"/>
                <w:sz w:val="24"/>
                <w:szCs w:val="24"/>
                <w:highlight w:val="none"/>
              </w:rPr>
            </w:pPr>
            <w:r>
              <w:rPr>
                <w:rFonts w:hint="default" w:ascii="Times New Roman" w:hAnsi="Times New Roman" w:eastAsia="黑体" w:cs="Times New Roman"/>
                <w:b w:val="0"/>
                <w:bCs w:val="0"/>
                <w:snapToGrid w:val="0"/>
                <w:color w:val="000000"/>
                <w:spacing w:val="13"/>
                <w:sz w:val="24"/>
                <w:szCs w:val="24"/>
                <w:highlight w:val="none"/>
              </w:rPr>
              <w:t>责任单位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tcBorders>
              <w:lef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z w:val="24"/>
                <w:szCs w:val="24"/>
                <w:highlight w:val="none"/>
              </w:rPr>
              <w:t>一</w:t>
            </w:r>
          </w:p>
        </w:tc>
        <w:tc>
          <w:tcPr>
            <w:tcW w:w="4811" w:type="dxa"/>
            <w:gridSpan w:val="2"/>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
              <w:jc w:val="both"/>
              <w:rPr>
                <w:rFonts w:hint="default" w:ascii="Times New Roman" w:hAnsi="Times New Roman" w:eastAsia="仿宋_GB2312" w:cs="Times New Roman"/>
                <w:b w:val="0"/>
                <w:bCs w:val="0"/>
                <w:snapToGrid w:val="0"/>
                <w:color w:val="000000"/>
                <w:spacing w:val="8"/>
                <w:w w:val="109"/>
                <w:sz w:val="24"/>
                <w:szCs w:val="24"/>
                <w:highlight w:val="none"/>
              </w:rPr>
            </w:pPr>
            <w:r>
              <w:rPr>
                <w:rFonts w:hint="default" w:ascii="Times New Roman" w:hAnsi="Times New Roman" w:eastAsia="仿宋_GB2312" w:cs="Times New Roman"/>
                <w:b w:val="0"/>
                <w:bCs w:val="0"/>
                <w:snapToGrid w:val="0"/>
                <w:color w:val="000000"/>
                <w:spacing w:val="8"/>
                <w:w w:val="109"/>
                <w:sz w:val="24"/>
                <w:szCs w:val="24"/>
                <w:highlight w:val="none"/>
              </w:rPr>
              <w:t>“个转企”工作</w:t>
            </w:r>
          </w:p>
        </w:tc>
        <w:tc>
          <w:tcPr>
            <w:tcW w:w="3470" w:type="dxa"/>
            <w:gridSpan w:val="2"/>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3"/>
                <w:sz w:val="24"/>
                <w:szCs w:val="24"/>
                <w:highlight w:val="none"/>
              </w:rPr>
              <w:t>市市场监管局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tcBorders>
              <w:lef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z w:val="24"/>
                <w:szCs w:val="24"/>
                <w:highlight w:val="none"/>
              </w:rPr>
              <w:t>二</w:t>
            </w:r>
          </w:p>
        </w:tc>
        <w:tc>
          <w:tcPr>
            <w:tcW w:w="4811" w:type="dxa"/>
            <w:gridSpan w:val="2"/>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
              <w:jc w:val="both"/>
              <w:rPr>
                <w:rFonts w:hint="default" w:ascii="Times New Roman" w:hAnsi="Times New Roman" w:eastAsia="仿宋_GB2312" w:cs="Times New Roman"/>
                <w:b w:val="0"/>
                <w:bCs w:val="0"/>
                <w:snapToGrid w:val="0"/>
                <w:color w:val="000000"/>
                <w:spacing w:val="8"/>
                <w:w w:val="109"/>
                <w:sz w:val="24"/>
                <w:szCs w:val="24"/>
                <w:highlight w:val="none"/>
              </w:rPr>
            </w:pPr>
            <w:r>
              <w:rPr>
                <w:rFonts w:hint="default" w:ascii="Times New Roman" w:hAnsi="Times New Roman" w:eastAsia="仿宋_GB2312" w:cs="Times New Roman"/>
                <w:b w:val="0"/>
                <w:bCs w:val="0"/>
                <w:snapToGrid w:val="0"/>
                <w:color w:val="000000"/>
                <w:spacing w:val="8"/>
                <w:w w:val="109"/>
                <w:sz w:val="24"/>
                <w:szCs w:val="24"/>
                <w:highlight w:val="none"/>
              </w:rPr>
              <w:t>“规改股”工作</w:t>
            </w:r>
          </w:p>
        </w:tc>
        <w:tc>
          <w:tcPr>
            <w:tcW w:w="3470" w:type="dxa"/>
            <w:gridSpan w:val="2"/>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lang w:eastAsia="zh-CN"/>
              </w:rPr>
            </w:pPr>
            <w:r>
              <w:rPr>
                <w:rFonts w:hint="default" w:ascii="Times New Roman" w:hAnsi="Times New Roman" w:eastAsia="仿宋_GB2312" w:cs="Times New Roman"/>
                <w:b w:val="0"/>
                <w:bCs w:val="0"/>
                <w:snapToGrid w:val="0"/>
                <w:color w:val="000000"/>
                <w:spacing w:val="10"/>
                <w:sz w:val="24"/>
                <w:szCs w:val="24"/>
                <w:highlight w:val="none"/>
              </w:rPr>
              <w:t>市金融</w:t>
            </w:r>
            <w:r>
              <w:rPr>
                <w:rFonts w:hint="default" w:ascii="Times New Roman" w:hAnsi="Times New Roman" w:eastAsia="仿宋_GB2312" w:cs="Times New Roman"/>
                <w:b w:val="0"/>
                <w:bCs w:val="0"/>
                <w:snapToGrid w:val="0"/>
                <w:color w:val="000000"/>
                <w:spacing w:val="10"/>
                <w:sz w:val="24"/>
                <w:szCs w:val="24"/>
                <w:highlight w:val="none"/>
                <w:lang w:eastAsia="zh-CN"/>
              </w:rPr>
              <w:t>服务中心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tcBorders>
              <w:lef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z w:val="24"/>
                <w:szCs w:val="24"/>
                <w:highlight w:val="none"/>
              </w:rPr>
              <w:t>三</w:t>
            </w:r>
          </w:p>
        </w:tc>
        <w:tc>
          <w:tcPr>
            <w:tcW w:w="4811" w:type="dxa"/>
            <w:gridSpan w:val="2"/>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
              <w:jc w:val="both"/>
              <w:rPr>
                <w:rFonts w:hint="default" w:ascii="Times New Roman" w:hAnsi="Times New Roman" w:eastAsia="仿宋_GB2312" w:cs="Times New Roman"/>
                <w:b w:val="0"/>
                <w:bCs w:val="0"/>
                <w:snapToGrid w:val="0"/>
                <w:color w:val="000000"/>
                <w:spacing w:val="8"/>
                <w:w w:val="109"/>
                <w:sz w:val="24"/>
                <w:szCs w:val="24"/>
                <w:highlight w:val="none"/>
              </w:rPr>
            </w:pPr>
            <w:r>
              <w:rPr>
                <w:rFonts w:hint="default" w:ascii="Times New Roman" w:hAnsi="Times New Roman" w:eastAsia="仿宋_GB2312" w:cs="Times New Roman"/>
                <w:b w:val="0"/>
                <w:bCs w:val="0"/>
                <w:snapToGrid w:val="0"/>
                <w:color w:val="000000"/>
                <w:spacing w:val="8"/>
                <w:w w:val="109"/>
                <w:sz w:val="24"/>
                <w:szCs w:val="24"/>
                <w:highlight w:val="none"/>
              </w:rPr>
              <w:t>“股上市”工作</w:t>
            </w:r>
          </w:p>
        </w:tc>
        <w:tc>
          <w:tcPr>
            <w:tcW w:w="3470" w:type="dxa"/>
            <w:gridSpan w:val="2"/>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市金融</w:t>
            </w:r>
            <w:r>
              <w:rPr>
                <w:rFonts w:hint="default" w:ascii="Times New Roman" w:hAnsi="Times New Roman" w:eastAsia="仿宋_GB2312" w:cs="Times New Roman"/>
                <w:b w:val="0"/>
                <w:bCs w:val="0"/>
                <w:snapToGrid w:val="0"/>
                <w:color w:val="000000"/>
                <w:spacing w:val="10"/>
                <w:sz w:val="24"/>
                <w:szCs w:val="24"/>
                <w:highlight w:val="none"/>
                <w:lang w:eastAsia="zh-CN"/>
              </w:rPr>
              <w:t>服务中心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tcBorders>
              <w:lef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z w:val="24"/>
                <w:szCs w:val="24"/>
                <w:highlight w:val="none"/>
              </w:rPr>
              <w:t>四</w:t>
            </w:r>
          </w:p>
        </w:tc>
        <w:tc>
          <w:tcPr>
            <w:tcW w:w="4811" w:type="dxa"/>
            <w:gridSpan w:val="2"/>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
              <w:jc w:val="both"/>
              <w:rPr>
                <w:rFonts w:hint="default" w:ascii="Times New Roman" w:hAnsi="Times New Roman" w:eastAsia="仿宋_GB2312" w:cs="Times New Roman"/>
                <w:b w:val="0"/>
                <w:bCs w:val="0"/>
                <w:snapToGrid w:val="0"/>
                <w:color w:val="000000"/>
                <w:spacing w:val="8"/>
                <w:w w:val="109"/>
                <w:sz w:val="24"/>
                <w:szCs w:val="24"/>
                <w:highlight w:val="none"/>
              </w:rPr>
            </w:pPr>
            <w:r>
              <w:rPr>
                <w:rFonts w:hint="default" w:ascii="Times New Roman" w:hAnsi="Times New Roman" w:eastAsia="仿宋_GB2312" w:cs="Times New Roman"/>
                <w:b w:val="0"/>
                <w:bCs w:val="0"/>
                <w:snapToGrid w:val="0"/>
                <w:color w:val="000000"/>
                <w:spacing w:val="8"/>
                <w:w w:val="109"/>
                <w:sz w:val="24"/>
                <w:szCs w:val="24"/>
                <w:highlight w:val="none"/>
              </w:rPr>
              <w:t>“小升规”工作</w:t>
            </w:r>
          </w:p>
        </w:tc>
        <w:tc>
          <w:tcPr>
            <w:tcW w:w="1070" w:type="dxa"/>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1"/>
                <w:sz w:val="24"/>
                <w:szCs w:val="24"/>
                <w:highlight w:val="none"/>
              </w:rPr>
              <w:t>统筹部门</w:t>
            </w:r>
          </w:p>
        </w:tc>
        <w:tc>
          <w:tcPr>
            <w:tcW w:w="2400" w:type="dxa"/>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5"/>
                <w:sz w:val="24"/>
                <w:szCs w:val="24"/>
                <w:highlight w:val="none"/>
              </w:rPr>
              <w:t>行业主管部门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tcBorders>
              <w:lef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2"/>
                <w:w w:val="111"/>
                <w:sz w:val="24"/>
                <w:szCs w:val="24"/>
                <w:highlight w:val="none"/>
              </w:rPr>
              <w:t>1</w:t>
            </w:r>
          </w:p>
        </w:tc>
        <w:tc>
          <w:tcPr>
            <w:tcW w:w="4811" w:type="dxa"/>
            <w:gridSpan w:val="2"/>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
              <w:jc w:val="both"/>
              <w:rPr>
                <w:rFonts w:hint="default" w:ascii="Times New Roman" w:hAnsi="Times New Roman" w:eastAsia="仿宋_GB2312" w:cs="Times New Roman"/>
                <w:b w:val="0"/>
                <w:bCs w:val="0"/>
                <w:snapToGrid w:val="0"/>
                <w:color w:val="000000"/>
                <w:spacing w:val="8"/>
                <w:w w:val="109"/>
                <w:sz w:val="24"/>
                <w:szCs w:val="24"/>
                <w:highlight w:val="none"/>
              </w:rPr>
            </w:pPr>
            <w:r>
              <w:rPr>
                <w:rFonts w:hint="default" w:ascii="Times New Roman" w:hAnsi="Times New Roman" w:eastAsia="仿宋_GB2312" w:cs="Times New Roman"/>
                <w:b w:val="0"/>
                <w:bCs w:val="0"/>
                <w:snapToGrid w:val="0"/>
                <w:color w:val="000000"/>
                <w:spacing w:val="8"/>
                <w:w w:val="109"/>
                <w:sz w:val="24"/>
                <w:szCs w:val="24"/>
                <w:highlight w:val="none"/>
              </w:rPr>
              <w:t>规模以上工业*</w:t>
            </w:r>
          </w:p>
        </w:tc>
        <w:tc>
          <w:tcPr>
            <w:tcW w:w="3470" w:type="dxa"/>
            <w:gridSpan w:val="2"/>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w:t>
            </w:r>
            <w:r>
              <w:rPr>
                <w:rFonts w:hint="default" w:ascii="Times New Roman" w:hAnsi="Times New Roman" w:eastAsia="仿宋_GB2312" w:cs="Times New Roman"/>
                <w:b w:val="0"/>
                <w:bCs w:val="0"/>
                <w:snapToGrid w:val="0"/>
                <w:color w:val="000000"/>
                <w:spacing w:val="10"/>
                <w:sz w:val="24"/>
                <w:szCs w:val="24"/>
                <w:highlight w:val="none"/>
                <w:lang w:eastAsia="zh-CN"/>
              </w:rPr>
              <w:t>科</w:t>
            </w:r>
            <w:r>
              <w:rPr>
                <w:rFonts w:hint="default" w:ascii="Times New Roman" w:hAnsi="Times New Roman" w:eastAsia="仿宋_GB2312" w:cs="Times New Roman"/>
                <w:b w:val="0"/>
                <w:bCs w:val="0"/>
                <w:snapToGrid w:val="0"/>
                <w:color w:val="000000"/>
                <w:spacing w:val="10"/>
                <w:sz w:val="24"/>
                <w:szCs w:val="24"/>
                <w:highlight w:val="none"/>
              </w:rPr>
              <w:t>工信局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vMerge w:val="restart"/>
            <w:tcBorders>
              <w:left w:val="single" w:color="231F20" w:sz="6" w:space="0"/>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2"/>
                <w:w w:val="115"/>
                <w:sz w:val="24"/>
                <w:szCs w:val="24"/>
                <w:highlight w:val="none"/>
              </w:rPr>
              <w:t>2</w:t>
            </w:r>
          </w:p>
        </w:tc>
        <w:tc>
          <w:tcPr>
            <w:tcW w:w="2263" w:type="dxa"/>
            <w:vMerge w:val="restart"/>
            <w:tcBorders>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125"/>
              <w:jc w:val="both"/>
              <w:textAlignment w:val="baseline"/>
              <w:rPr>
                <w:rFonts w:hint="default" w:ascii="Times New Roman" w:hAnsi="Times New Roman" w:eastAsia="仿宋_GB2312" w:cs="Times New Roman"/>
                <w:b w:val="0"/>
                <w:bCs w:val="0"/>
                <w:snapToGrid w:val="0"/>
                <w:color w:val="000000"/>
                <w:spacing w:val="8"/>
                <w:w w:val="109"/>
                <w:sz w:val="24"/>
                <w:szCs w:val="24"/>
                <w:highlight w:val="none"/>
              </w:rPr>
            </w:pPr>
            <w:r>
              <w:rPr>
                <w:rFonts w:hint="default" w:ascii="Times New Roman" w:hAnsi="Times New Roman" w:eastAsia="仿宋_GB2312" w:cs="Times New Roman"/>
                <w:b w:val="0"/>
                <w:bCs w:val="0"/>
                <w:snapToGrid w:val="0"/>
                <w:color w:val="000000"/>
                <w:spacing w:val="8"/>
                <w:w w:val="109"/>
                <w:sz w:val="24"/>
                <w:szCs w:val="24"/>
                <w:highlight w:val="none"/>
              </w:rPr>
              <w:t>资质等级建筑和房地产开发经营业</w:t>
            </w:r>
          </w:p>
        </w:tc>
        <w:tc>
          <w:tcPr>
            <w:tcW w:w="2548" w:type="dxa"/>
            <w:noWrap w:val="0"/>
            <w:vAlign w:val="top"/>
          </w:tcPr>
          <w:p>
            <w:pPr>
              <w:keepLines w:val="0"/>
              <w:pageBreakBefore w:val="0"/>
              <w:widowControl w:val="0"/>
              <w:wordWrap/>
              <w:topLinePunct w:val="0"/>
              <w:autoSpaceDE w:val="0"/>
              <w:autoSpaceDN w:val="0"/>
              <w:bidi w:val="0"/>
              <w:adjustRightInd w:val="0"/>
              <w:snapToGrid w:val="0"/>
              <w:spacing w:line="560" w:lineRule="exact"/>
              <w:ind w:left="0" w:right="0" w:firstLine="121"/>
              <w:rPr>
                <w:rFonts w:hint="default" w:ascii="Times New Roman" w:hAnsi="Times New Roman" w:eastAsia="仿宋_GB2312" w:cs="Times New Roman"/>
                <w:b w:val="0"/>
                <w:bCs w:val="0"/>
                <w:snapToGrid w:val="0"/>
                <w:color w:val="000000"/>
                <w:spacing w:val="1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建筑业*</w:t>
            </w:r>
          </w:p>
        </w:tc>
        <w:tc>
          <w:tcPr>
            <w:tcW w:w="3470" w:type="dxa"/>
            <w:gridSpan w:val="2"/>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48"/>
              <w:jc w:val="both"/>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w:t>
            </w:r>
            <w:r>
              <w:rPr>
                <w:rFonts w:hint="default" w:ascii="Times New Roman" w:hAnsi="Times New Roman" w:eastAsia="仿宋_GB2312" w:cs="Times New Roman"/>
                <w:b w:val="0"/>
                <w:bCs w:val="0"/>
                <w:snapToGrid w:val="0"/>
                <w:color w:val="000000"/>
                <w:spacing w:val="10"/>
                <w:sz w:val="24"/>
                <w:szCs w:val="24"/>
                <w:highlight w:val="none"/>
                <w:lang w:eastAsia="zh-CN"/>
              </w:rPr>
              <w:t>住</w:t>
            </w:r>
            <w:r>
              <w:rPr>
                <w:rFonts w:hint="default" w:ascii="Times New Roman" w:hAnsi="Times New Roman" w:eastAsia="仿宋_GB2312" w:cs="Times New Roman"/>
                <w:b w:val="0"/>
                <w:bCs w:val="0"/>
                <w:snapToGrid w:val="0"/>
                <w:color w:val="000000"/>
                <w:spacing w:val="10"/>
                <w:sz w:val="24"/>
                <w:szCs w:val="24"/>
                <w:highlight w:val="none"/>
              </w:rPr>
              <w:t>建局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vMerge w:val="continue"/>
            <w:tcBorders>
              <w:top w:val="nil"/>
              <w:lef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jc w:val="center"/>
              <w:rPr>
                <w:rFonts w:hint="default" w:ascii="Times New Roman" w:hAnsi="Times New Roman" w:eastAsia="仿宋_GB2312" w:cs="Times New Roman"/>
                <w:b w:val="0"/>
                <w:bCs w:val="0"/>
                <w:snapToGrid w:val="0"/>
                <w:color w:val="000000"/>
                <w:sz w:val="24"/>
                <w:szCs w:val="24"/>
                <w:highlight w:val="none"/>
              </w:rPr>
            </w:pPr>
          </w:p>
        </w:tc>
        <w:tc>
          <w:tcPr>
            <w:tcW w:w="2263" w:type="dxa"/>
            <w:vMerge w:val="continue"/>
            <w:tcBorders>
              <w:top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
              <w:jc w:val="both"/>
              <w:rPr>
                <w:rFonts w:hint="default" w:ascii="Times New Roman" w:hAnsi="Times New Roman" w:eastAsia="仿宋_GB2312" w:cs="Times New Roman"/>
                <w:b w:val="0"/>
                <w:bCs w:val="0"/>
                <w:snapToGrid w:val="0"/>
                <w:color w:val="000000"/>
                <w:spacing w:val="8"/>
                <w:w w:val="109"/>
                <w:sz w:val="24"/>
                <w:szCs w:val="24"/>
                <w:highlight w:val="none"/>
              </w:rPr>
            </w:pPr>
          </w:p>
        </w:tc>
        <w:tc>
          <w:tcPr>
            <w:tcW w:w="2548" w:type="dxa"/>
            <w:noWrap w:val="0"/>
            <w:vAlign w:val="top"/>
          </w:tcPr>
          <w:p>
            <w:pPr>
              <w:keepLines w:val="0"/>
              <w:pageBreakBefore w:val="0"/>
              <w:widowControl w:val="0"/>
              <w:wordWrap/>
              <w:topLinePunct w:val="0"/>
              <w:autoSpaceDE w:val="0"/>
              <w:autoSpaceDN w:val="0"/>
              <w:bidi w:val="0"/>
              <w:adjustRightInd w:val="0"/>
              <w:snapToGrid w:val="0"/>
              <w:spacing w:line="560" w:lineRule="exact"/>
              <w:ind w:left="0" w:right="0" w:firstLine="121"/>
              <w:rPr>
                <w:rFonts w:hint="default" w:ascii="Times New Roman" w:hAnsi="Times New Roman" w:eastAsia="仿宋_GB2312" w:cs="Times New Roman"/>
                <w:b w:val="0"/>
                <w:bCs w:val="0"/>
                <w:snapToGrid w:val="0"/>
                <w:color w:val="000000"/>
                <w:spacing w:val="1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房地产开发业</w:t>
            </w:r>
          </w:p>
        </w:tc>
        <w:tc>
          <w:tcPr>
            <w:tcW w:w="3470" w:type="dxa"/>
            <w:gridSpan w:val="2"/>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lang w:eastAsia="zh-CN"/>
              </w:rPr>
            </w:pPr>
            <w:r>
              <w:rPr>
                <w:rFonts w:hint="default" w:ascii="Times New Roman" w:hAnsi="Times New Roman" w:eastAsia="仿宋_GB2312" w:cs="Times New Roman"/>
                <w:b w:val="0"/>
                <w:bCs w:val="0"/>
                <w:snapToGrid w:val="0"/>
                <w:color w:val="000000"/>
                <w:spacing w:val="13"/>
                <w:sz w:val="24"/>
                <w:szCs w:val="24"/>
                <w:highlight w:val="none"/>
              </w:rPr>
              <w:t>市</w:t>
            </w:r>
            <w:r>
              <w:rPr>
                <w:rFonts w:hint="default" w:ascii="Times New Roman" w:hAnsi="Times New Roman" w:eastAsia="仿宋_GB2312" w:cs="Times New Roman"/>
                <w:b w:val="0"/>
                <w:bCs w:val="0"/>
                <w:snapToGrid w:val="0"/>
                <w:color w:val="000000"/>
                <w:spacing w:val="13"/>
                <w:sz w:val="24"/>
                <w:szCs w:val="24"/>
                <w:highlight w:val="none"/>
                <w:lang w:eastAsia="zh-CN"/>
              </w:rPr>
              <w:t>房管中心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vMerge w:val="restart"/>
            <w:tcBorders>
              <w:left w:val="single" w:color="231F20" w:sz="6" w:space="0"/>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pacing w:val="1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3</w:t>
            </w:r>
          </w:p>
        </w:tc>
        <w:tc>
          <w:tcPr>
            <w:tcW w:w="2263" w:type="dxa"/>
            <w:vMerge w:val="restart"/>
            <w:tcBorders>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1"/>
              <w:jc w:val="both"/>
              <w:rPr>
                <w:rFonts w:hint="default" w:ascii="Times New Roman" w:hAnsi="Times New Roman" w:eastAsia="仿宋_GB2312" w:cs="Times New Roman"/>
                <w:b w:val="0"/>
                <w:bCs w:val="0"/>
                <w:snapToGrid w:val="0"/>
                <w:color w:val="000000"/>
                <w:spacing w:val="1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限额以上批零住餐业</w:t>
            </w:r>
          </w:p>
        </w:tc>
        <w:tc>
          <w:tcPr>
            <w:tcW w:w="2548" w:type="dxa"/>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3"/>
              <w:jc w:val="both"/>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8"/>
                <w:w w:val="109"/>
                <w:sz w:val="24"/>
                <w:szCs w:val="24"/>
                <w:highlight w:val="none"/>
              </w:rPr>
              <w:t>批发业</w:t>
            </w:r>
            <w:r>
              <w:rPr>
                <w:rFonts w:hint="default" w:ascii="Times New Roman" w:hAnsi="Times New Roman" w:eastAsia="仿宋_GB2312" w:cs="Times New Roman"/>
                <w:b w:val="0"/>
                <w:bCs w:val="0"/>
                <w:snapToGrid w:val="0"/>
                <w:color w:val="000000"/>
                <w:spacing w:val="8"/>
                <w:w w:val="109"/>
                <w:position w:val="-2"/>
                <w:sz w:val="24"/>
                <w:szCs w:val="24"/>
                <w:highlight w:val="none"/>
              </w:rPr>
              <w:t>*</w:t>
            </w:r>
          </w:p>
        </w:tc>
        <w:tc>
          <w:tcPr>
            <w:tcW w:w="1070" w:type="dxa"/>
            <w:vMerge w:val="restart"/>
            <w:tcBorders>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both"/>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市商务局</w:t>
            </w:r>
          </w:p>
        </w:tc>
        <w:tc>
          <w:tcPr>
            <w:tcW w:w="2400" w:type="dxa"/>
            <w:tcBorders>
              <w:right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firstLine="136"/>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4"/>
                <w:sz w:val="24"/>
                <w:szCs w:val="24"/>
                <w:highlight w:val="none"/>
              </w:rPr>
              <w:t>市商务局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3"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548" w:type="dxa"/>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21"/>
              <w:jc w:val="both"/>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住宿业</w:t>
            </w:r>
          </w:p>
        </w:tc>
        <w:tc>
          <w:tcPr>
            <w:tcW w:w="1070"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400" w:type="dxa"/>
            <w:tcBorders>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36"/>
              <w:jc w:val="both"/>
              <w:rPr>
                <w:rFonts w:hint="default" w:ascii="Times New Roman" w:hAnsi="Times New Roman" w:eastAsia="仿宋_GB2312" w:cs="Times New Roman"/>
                <w:b w:val="0"/>
                <w:bCs w:val="0"/>
                <w:snapToGrid w:val="0"/>
                <w:color w:val="000000"/>
                <w:spacing w:val="4"/>
                <w:sz w:val="24"/>
                <w:szCs w:val="24"/>
                <w:highlight w:val="none"/>
              </w:rPr>
            </w:pPr>
            <w:r>
              <w:rPr>
                <w:rFonts w:hint="default" w:ascii="Times New Roman" w:hAnsi="Times New Roman" w:eastAsia="仿宋_GB2312" w:cs="Times New Roman"/>
                <w:b w:val="0"/>
                <w:bCs w:val="0"/>
                <w:snapToGrid w:val="0"/>
                <w:color w:val="000000"/>
                <w:spacing w:val="4"/>
                <w:sz w:val="24"/>
                <w:szCs w:val="24"/>
                <w:highlight w:val="none"/>
              </w:rPr>
              <w:t>市文广旅体局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exact"/>
        </w:trPr>
        <w:tc>
          <w:tcPr>
            <w:tcW w:w="573"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3"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548" w:type="dxa"/>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19"/>
              <w:jc w:val="both"/>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零售业</w:t>
            </w:r>
          </w:p>
        </w:tc>
        <w:tc>
          <w:tcPr>
            <w:tcW w:w="1070"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400" w:type="dxa"/>
            <w:vMerge w:val="restart"/>
            <w:tcBorders>
              <w:bottom w:val="nil"/>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36"/>
              <w:jc w:val="both"/>
              <w:rPr>
                <w:rFonts w:hint="default" w:ascii="Times New Roman" w:hAnsi="Times New Roman" w:eastAsia="仿宋_GB2312" w:cs="Times New Roman"/>
                <w:b w:val="0"/>
                <w:bCs w:val="0"/>
                <w:snapToGrid w:val="0"/>
                <w:color w:val="000000"/>
                <w:spacing w:val="4"/>
                <w:sz w:val="24"/>
                <w:szCs w:val="24"/>
                <w:highlight w:val="none"/>
              </w:rPr>
            </w:pPr>
            <w:r>
              <w:rPr>
                <w:rFonts w:hint="default" w:ascii="Times New Roman" w:hAnsi="Times New Roman" w:eastAsia="仿宋_GB2312" w:cs="Times New Roman"/>
                <w:b w:val="0"/>
                <w:bCs w:val="0"/>
                <w:snapToGrid w:val="0"/>
                <w:color w:val="000000"/>
                <w:spacing w:val="4"/>
                <w:sz w:val="24"/>
                <w:szCs w:val="24"/>
                <w:highlight w:val="none"/>
              </w:rPr>
              <w:t>市商务局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3" w:hRule="exact"/>
        </w:trPr>
        <w:tc>
          <w:tcPr>
            <w:tcW w:w="573" w:type="dxa"/>
            <w:vMerge w:val="continue"/>
            <w:tcBorders>
              <w:top w:val="nil"/>
              <w:left w:val="single" w:color="231F20" w:sz="6" w:space="0"/>
              <w:bottom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1"/>
                <w:szCs w:val="21"/>
                <w:highlight w:val="none"/>
              </w:rPr>
            </w:pPr>
          </w:p>
        </w:tc>
        <w:tc>
          <w:tcPr>
            <w:tcW w:w="2263" w:type="dxa"/>
            <w:vMerge w:val="continue"/>
            <w:tcBorders>
              <w:top w:val="nil"/>
              <w:bottom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1"/>
                <w:szCs w:val="21"/>
                <w:highlight w:val="none"/>
              </w:rPr>
            </w:pPr>
          </w:p>
        </w:tc>
        <w:tc>
          <w:tcPr>
            <w:tcW w:w="2548" w:type="dxa"/>
            <w:tcBorders>
              <w:bottom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19"/>
              <w:jc w:val="both"/>
              <w:rPr>
                <w:rFonts w:hint="default" w:ascii="Times New Roman" w:hAnsi="Times New Roman" w:eastAsia="仿宋_GB2312" w:cs="Times New Roman"/>
                <w:b w:val="0"/>
                <w:bCs w:val="0"/>
                <w:snapToGrid w:val="0"/>
                <w:color w:val="000000"/>
                <w:sz w:val="21"/>
                <w:szCs w:val="21"/>
                <w:highlight w:val="none"/>
              </w:rPr>
            </w:pPr>
            <w:r>
              <w:rPr>
                <w:rFonts w:hint="default" w:ascii="Times New Roman" w:hAnsi="Times New Roman" w:eastAsia="仿宋_GB2312" w:cs="Times New Roman"/>
                <w:b w:val="0"/>
                <w:bCs w:val="0"/>
                <w:snapToGrid w:val="0"/>
                <w:color w:val="000000"/>
                <w:spacing w:val="11"/>
                <w:sz w:val="21"/>
                <w:szCs w:val="21"/>
                <w:highlight w:val="none"/>
              </w:rPr>
              <w:t>餐饮业</w:t>
            </w:r>
          </w:p>
        </w:tc>
        <w:tc>
          <w:tcPr>
            <w:tcW w:w="1070" w:type="dxa"/>
            <w:vMerge w:val="continue"/>
            <w:tcBorders>
              <w:top w:val="nil"/>
              <w:bottom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1"/>
                <w:szCs w:val="21"/>
                <w:highlight w:val="none"/>
              </w:rPr>
            </w:pPr>
          </w:p>
        </w:tc>
        <w:tc>
          <w:tcPr>
            <w:tcW w:w="2400" w:type="dxa"/>
            <w:vMerge w:val="continue"/>
            <w:tcBorders>
              <w:top w:val="nil"/>
              <w:bottom w:val="single" w:color="231F20" w:sz="6" w:space="0"/>
              <w:right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1"/>
                <w:szCs w:val="21"/>
                <w:highlight w:val="none"/>
              </w:rPr>
            </w:pPr>
          </w:p>
        </w:tc>
      </w:tr>
    </w:tbl>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z w:val="24"/>
          <w:szCs w:val="24"/>
          <w:highlight w:val="none"/>
        </w:rPr>
        <w:sectPr>
          <w:footerReference r:id="rId3" w:type="default"/>
          <w:pgSz w:w="11906" w:h="16838"/>
          <w:pgMar w:top="2098" w:right="1531" w:bottom="1984" w:left="1531" w:header="850" w:footer="1587" w:gutter="0"/>
          <w:pgNumType w:fmt="decimal" w:start="2"/>
          <w:cols w:space="0" w:num="1"/>
          <w:rtlGutter w:val="0"/>
          <w:docGrid w:linePitch="0" w:charSpace="0"/>
        </w:sectPr>
      </w:pPr>
    </w:p>
    <w:tbl>
      <w:tblPr>
        <w:tblStyle w:val="16"/>
        <w:tblW w:w="8797"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71"/>
        <w:gridCol w:w="2261"/>
        <w:gridCol w:w="848"/>
        <w:gridCol w:w="1697"/>
        <w:gridCol w:w="1035"/>
        <w:gridCol w:w="238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61" w:hRule="atLeast"/>
        </w:trPr>
        <w:tc>
          <w:tcPr>
            <w:tcW w:w="571" w:type="dxa"/>
            <w:tcBorders>
              <w:top w:val="single" w:color="231F20" w:sz="6" w:space="0"/>
              <w:left w:val="single" w:color="231F20" w:sz="6" w:space="0"/>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rightChars="0"/>
              <w:jc w:val="both"/>
              <w:rPr>
                <w:rFonts w:hint="default" w:ascii="Times New Roman" w:hAnsi="Times New Roman" w:eastAsia="黑体" w:cs="Times New Roman"/>
                <w:b w:val="0"/>
                <w:bCs w:val="0"/>
                <w:snapToGrid w:val="0"/>
                <w:color w:val="000000"/>
                <w:kern w:val="2"/>
                <w:sz w:val="24"/>
                <w:szCs w:val="24"/>
                <w:highlight w:val="none"/>
                <w:lang w:val="en-US" w:eastAsia="zh-CN" w:bidi="ar-SA"/>
              </w:rPr>
            </w:pPr>
            <w:r>
              <w:rPr>
                <w:rFonts w:hint="default" w:ascii="Times New Roman" w:hAnsi="Times New Roman" w:eastAsia="黑体" w:cs="Times New Roman"/>
                <w:b w:val="0"/>
                <w:bCs w:val="0"/>
                <w:snapToGrid w:val="0"/>
                <w:color w:val="000000"/>
                <w:spacing w:val="9"/>
                <w:sz w:val="24"/>
                <w:szCs w:val="24"/>
                <w:highlight w:val="none"/>
              </w:rPr>
              <w:t>序号</w:t>
            </w:r>
          </w:p>
        </w:tc>
        <w:tc>
          <w:tcPr>
            <w:tcW w:w="4806" w:type="dxa"/>
            <w:gridSpan w:val="3"/>
            <w:tcBorders>
              <w:top w:val="single" w:color="231F20" w:sz="6" w:space="0"/>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leftChars="0" w:right="0" w:rightChars="0" w:firstLine="1457" w:firstLineChars="0"/>
              <w:jc w:val="both"/>
              <w:rPr>
                <w:rFonts w:hint="default" w:ascii="Times New Roman" w:hAnsi="Times New Roman" w:eastAsia="黑体" w:cs="Times New Roman"/>
                <w:b w:val="0"/>
                <w:bCs w:val="0"/>
                <w:snapToGrid w:val="0"/>
                <w:color w:val="000000"/>
                <w:kern w:val="2"/>
                <w:sz w:val="24"/>
                <w:szCs w:val="24"/>
                <w:highlight w:val="none"/>
                <w:lang w:val="en-US" w:eastAsia="zh-CN" w:bidi="ar-SA"/>
              </w:rPr>
            </w:pPr>
            <w:r>
              <w:rPr>
                <w:rFonts w:hint="default" w:ascii="Times New Roman" w:hAnsi="Times New Roman" w:eastAsia="黑体" w:cs="Times New Roman"/>
                <w:b w:val="0"/>
                <w:bCs w:val="0"/>
                <w:snapToGrid w:val="0"/>
                <w:color w:val="000000"/>
                <w:spacing w:val="11"/>
                <w:w w:val="113"/>
                <w:sz w:val="24"/>
                <w:szCs w:val="24"/>
                <w:highlight w:val="none"/>
              </w:rPr>
              <w:t>“四转”工作分类</w:t>
            </w:r>
          </w:p>
        </w:tc>
        <w:tc>
          <w:tcPr>
            <w:tcW w:w="3420" w:type="dxa"/>
            <w:gridSpan w:val="2"/>
            <w:tcBorders>
              <w:top w:val="single" w:color="231F20" w:sz="6" w:space="0"/>
              <w:bottom w:val="nil"/>
              <w:right w:val="single" w:color="231F20" w:sz="6" w:space="0"/>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leftChars="0" w:right="0" w:rightChars="0" w:firstLine="1237" w:firstLineChars="0"/>
              <w:jc w:val="both"/>
              <w:rPr>
                <w:rFonts w:hint="default" w:ascii="Times New Roman" w:hAnsi="Times New Roman" w:eastAsia="黑体" w:cs="Times New Roman"/>
                <w:b w:val="0"/>
                <w:bCs w:val="0"/>
                <w:snapToGrid w:val="0"/>
                <w:color w:val="000000"/>
                <w:kern w:val="2"/>
                <w:sz w:val="24"/>
                <w:szCs w:val="24"/>
                <w:highlight w:val="none"/>
                <w:lang w:val="en-US" w:eastAsia="zh-CN" w:bidi="ar-SA"/>
              </w:rPr>
            </w:pPr>
            <w:r>
              <w:rPr>
                <w:rFonts w:hint="default" w:ascii="Times New Roman" w:hAnsi="Times New Roman" w:eastAsia="黑体" w:cs="Times New Roman"/>
                <w:b w:val="0"/>
                <w:bCs w:val="0"/>
                <w:snapToGrid w:val="0"/>
                <w:color w:val="000000"/>
                <w:spacing w:val="13"/>
                <w:sz w:val="24"/>
                <w:szCs w:val="24"/>
                <w:highlight w:val="none"/>
              </w:rPr>
              <w:t>责任单位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61" w:hRule="atLeast"/>
        </w:trPr>
        <w:tc>
          <w:tcPr>
            <w:tcW w:w="571" w:type="dxa"/>
            <w:vMerge w:val="restart"/>
            <w:tcBorders>
              <w:top w:val="single" w:color="231F20" w:sz="6" w:space="0"/>
              <w:left w:val="single" w:color="231F20" w:sz="6" w:space="0"/>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3"/>
                <w:w w:val="118"/>
                <w:sz w:val="24"/>
                <w:szCs w:val="24"/>
                <w:highlight w:val="none"/>
              </w:rPr>
              <w:t>4</w:t>
            </w:r>
          </w:p>
        </w:tc>
        <w:tc>
          <w:tcPr>
            <w:tcW w:w="2261" w:type="dxa"/>
            <w:vMerge w:val="restart"/>
            <w:tcBorders>
              <w:top w:val="single" w:color="231F20" w:sz="6" w:space="0"/>
              <w:bottom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right="0"/>
              <w:jc w:val="center"/>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5"/>
                <w:sz w:val="24"/>
                <w:szCs w:val="24"/>
                <w:highlight w:val="none"/>
              </w:rPr>
              <w:t>规模以上服务业</w:t>
            </w:r>
          </w:p>
        </w:tc>
        <w:tc>
          <w:tcPr>
            <w:tcW w:w="848" w:type="dxa"/>
            <w:vMerge w:val="restart"/>
            <w:tcBorders>
              <w:top w:val="single" w:color="231F20" w:sz="6"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80"/>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z w:val="24"/>
                <w:szCs w:val="24"/>
                <w:highlight w:val="none"/>
              </w:rPr>
              <w:t>交通运输、仓储和邮政业*</w:t>
            </w:r>
          </w:p>
        </w:tc>
        <w:tc>
          <w:tcPr>
            <w:tcW w:w="1697" w:type="dxa"/>
            <w:tcBorders>
              <w:top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394"/>
              <w:jc w:val="both"/>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交通运输</w:t>
            </w:r>
          </w:p>
        </w:tc>
        <w:tc>
          <w:tcPr>
            <w:tcW w:w="1035" w:type="dxa"/>
            <w:vMerge w:val="restart"/>
            <w:tcBorders>
              <w:top w:val="single" w:color="231F20" w:sz="6"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7"/>
                <w:sz w:val="24"/>
                <w:szCs w:val="24"/>
                <w:highlight w:val="none"/>
              </w:rPr>
              <w:t>市发展</w:t>
            </w:r>
            <w:r>
              <w:rPr>
                <w:rFonts w:hint="default" w:ascii="Times New Roman" w:hAnsi="Times New Roman" w:eastAsia="仿宋_GB2312" w:cs="Times New Roman"/>
                <w:b w:val="0"/>
                <w:bCs w:val="0"/>
                <w:snapToGrid w:val="0"/>
                <w:color w:val="000000"/>
                <w:spacing w:val="4"/>
                <w:sz w:val="24"/>
                <w:szCs w:val="24"/>
                <w:highlight w:val="none"/>
              </w:rPr>
              <w:t>改革委</w:t>
            </w:r>
          </w:p>
        </w:tc>
        <w:tc>
          <w:tcPr>
            <w:tcW w:w="2385" w:type="dxa"/>
            <w:tcBorders>
              <w:top w:val="single" w:color="231F20" w:sz="6" w:space="0"/>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684"/>
              <w:jc w:val="both"/>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市交通局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3"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48" w:type="dxa"/>
            <w:vMerge w:val="continue"/>
            <w:tcBorders>
              <w:top w:val="nil"/>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169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264"/>
              <w:jc w:val="both"/>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4"/>
                <w:sz w:val="24"/>
                <w:szCs w:val="24"/>
                <w:highlight w:val="none"/>
              </w:rPr>
              <w:t>仓储物流业</w:t>
            </w:r>
          </w:p>
        </w:tc>
        <w:tc>
          <w:tcPr>
            <w:tcW w:w="1035" w:type="dxa"/>
            <w:vMerge w:val="continue"/>
            <w:tcBorders>
              <w:top w:val="nil"/>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2"/>
                <w:sz w:val="24"/>
                <w:szCs w:val="24"/>
                <w:highlight w:val="none"/>
                <w:lang w:eastAsia="zh-CN"/>
              </w:rPr>
              <w:t>商务</w:t>
            </w:r>
            <w:r>
              <w:rPr>
                <w:rFonts w:hint="default" w:ascii="Times New Roman" w:hAnsi="Times New Roman" w:eastAsia="仿宋_GB2312" w:cs="Times New Roman"/>
                <w:b w:val="0"/>
                <w:bCs w:val="0"/>
                <w:snapToGrid w:val="0"/>
                <w:color w:val="000000"/>
                <w:spacing w:val="2"/>
                <w:sz w:val="24"/>
                <w:szCs w:val="24"/>
                <w:highlight w:val="none"/>
              </w:rPr>
              <w:t>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1"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48" w:type="dxa"/>
            <w:vMerge w:val="continue"/>
            <w:tcBorders>
              <w:top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169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282"/>
              <w:jc w:val="both"/>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1"/>
                <w:sz w:val="24"/>
                <w:szCs w:val="24"/>
                <w:highlight w:val="none"/>
              </w:rPr>
              <w:t>邮政快递业</w:t>
            </w:r>
          </w:p>
        </w:tc>
        <w:tc>
          <w:tcPr>
            <w:tcW w:w="1035" w:type="dxa"/>
            <w:vMerge w:val="continue"/>
            <w:tcBorders>
              <w:top w:val="nil"/>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市交通局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3"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48" w:type="dxa"/>
            <w:vMerge w:val="restart"/>
            <w:tcBorders>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z w:val="24"/>
                <w:szCs w:val="24"/>
                <w:highlight w:val="none"/>
              </w:rPr>
              <w:t>水利、环境和公共设施管理业</w:t>
            </w:r>
          </w:p>
        </w:tc>
        <w:tc>
          <w:tcPr>
            <w:tcW w:w="169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627"/>
              <w:jc w:val="both"/>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4"/>
                <w:sz w:val="24"/>
                <w:szCs w:val="24"/>
                <w:highlight w:val="none"/>
              </w:rPr>
              <w:t>水利</w:t>
            </w:r>
          </w:p>
        </w:tc>
        <w:tc>
          <w:tcPr>
            <w:tcW w:w="1035" w:type="dxa"/>
            <w:vMerge w:val="continue"/>
            <w:tcBorders>
              <w:top w:val="nil"/>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市水利局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1"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48" w:type="dxa"/>
            <w:vMerge w:val="continue"/>
            <w:tcBorders>
              <w:top w:val="nil"/>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169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627"/>
              <w:jc w:val="both"/>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4"/>
                <w:sz w:val="24"/>
                <w:szCs w:val="24"/>
                <w:highlight w:val="none"/>
              </w:rPr>
              <w:t>环境</w:t>
            </w:r>
          </w:p>
        </w:tc>
        <w:tc>
          <w:tcPr>
            <w:tcW w:w="1035" w:type="dxa"/>
            <w:vMerge w:val="continue"/>
            <w:tcBorders>
              <w:top w:val="nil"/>
              <w:bottom w:val="nil"/>
            </w:tcBorders>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3"/>
                <w:sz w:val="24"/>
                <w:szCs w:val="24"/>
                <w:highlight w:val="none"/>
              </w:rPr>
              <w:t>生态环境</w:t>
            </w:r>
            <w:r>
              <w:rPr>
                <w:rFonts w:hint="default" w:ascii="Times New Roman" w:hAnsi="Times New Roman" w:eastAsia="仿宋_GB2312" w:cs="Times New Roman"/>
                <w:b w:val="0"/>
                <w:bCs w:val="0"/>
                <w:snapToGrid w:val="0"/>
                <w:color w:val="000000"/>
                <w:spacing w:val="13"/>
                <w:sz w:val="24"/>
                <w:szCs w:val="24"/>
                <w:highlight w:val="none"/>
                <w:lang w:val="en-US" w:eastAsia="zh-CN"/>
              </w:rPr>
              <w:t>巩义分</w:t>
            </w:r>
            <w:r>
              <w:rPr>
                <w:rFonts w:hint="default" w:ascii="Times New Roman" w:hAnsi="Times New Roman" w:eastAsia="仿宋_GB2312" w:cs="Times New Roman"/>
                <w:b w:val="0"/>
                <w:bCs w:val="0"/>
                <w:snapToGrid w:val="0"/>
                <w:color w:val="000000"/>
                <w:spacing w:val="13"/>
                <w:sz w:val="24"/>
                <w:szCs w:val="24"/>
                <w:highlight w:val="none"/>
              </w:rPr>
              <w:t>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3"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48" w:type="dxa"/>
            <w:vMerge w:val="continue"/>
            <w:tcBorders>
              <w:top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169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385"/>
              <w:jc w:val="both"/>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2"/>
                <w:sz w:val="24"/>
                <w:szCs w:val="24"/>
                <w:highlight w:val="none"/>
              </w:rPr>
              <w:t>公共设施</w:t>
            </w:r>
          </w:p>
        </w:tc>
        <w:tc>
          <w:tcPr>
            <w:tcW w:w="1035" w:type="dxa"/>
            <w:vMerge w:val="continue"/>
            <w:tcBorders>
              <w:top w:val="nil"/>
              <w:bottom w:val="nil"/>
            </w:tcBorders>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3"/>
                <w:sz w:val="24"/>
                <w:szCs w:val="24"/>
                <w:highlight w:val="none"/>
              </w:rPr>
            </w:pPr>
            <w:r>
              <w:rPr>
                <w:rFonts w:hint="default" w:ascii="Times New Roman" w:hAnsi="Times New Roman" w:eastAsia="仿宋_GB2312" w:cs="Times New Roman"/>
                <w:b w:val="0"/>
                <w:bCs w:val="0"/>
                <w:snapToGrid w:val="0"/>
                <w:color w:val="000000"/>
                <w:spacing w:val="13"/>
                <w:sz w:val="24"/>
                <w:szCs w:val="24"/>
                <w:highlight w:val="none"/>
              </w:rPr>
              <w:t>市城管局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3"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545"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4"/>
                <w:sz w:val="24"/>
                <w:szCs w:val="24"/>
                <w:highlight w:val="none"/>
              </w:rPr>
            </w:pPr>
            <w:r>
              <w:rPr>
                <w:rFonts w:hint="default" w:ascii="Times New Roman" w:hAnsi="Times New Roman" w:eastAsia="仿宋_GB2312" w:cs="Times New Roman"/>
                <w:b w:val="0"/>
                <w:bCs w:val="0"/>
                <w:snapToGrid w:val="0"/>
                <w:color w:val="000000"/>
                <w:spacing w:val="4"/>
                <w:sz w:val="24"/>
                <w:szCs w:val="24"/>
                <w:highlight w:val="none"/>
              </w:rPr>
              <w:t>卫生</w:t>
            </w:r>
          </w:p>
        </w:tc>
        <w:tc>
          <w:tcPr>
            <w:tcW w:w="1035" w:type="dxa"/>
            <w:vMerge w:val="continue"/>
            <w:tcBorders>
              <w:top w:val="nil"/>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627"/>
              <w:jc w:val="center"/>
              <w:textAlignment w:val="baseline"/>
              <w:rPr>
                <w:rFonts w:hint="default" w:ascii="Times New Roman" w:hAnsi="Times New Roman" w:eastAsia="仿宋_GB2312" w:cs="Times New Roman"/>
                <w:b w:val="0"/>
                <w:bCs w:val="0"/>
                <w:snapToGrid w:val="0"/>
                <w:color w:val="000000"/>
                <w:spacing w:val="4"/>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3"/>
                <w:sz w:val="24"/>
                <w:szCs w:val="24"/>
                <w:highlight w:val="none"/>
              </w:rPr>
            </w:pPr>
            <w:r>
              <w:rPr>
                <w:rFonts w:hint="default" w:ascii="Times New Roman" w:hAnsi="Times New Roman" w:eastAsia="仿宋_GB2312" w:cs="Times New Roman"/>
                <w:b w:val="0"/>
                <w:bCs w:val="0"/>
                <w:snapToGrid w:val="0"/>
                <w:color w:val="000000"/>
                <w:spacing w:val="13"/>
                <w:sz w:val="24"/>
                <w:szCs w:val="24"/>
                <w:highlight w:val="none"/>
              </w:rPr>
              <w:t>市卫健委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91"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545" w:type="dxa"/>
            <w:gridSpan w:val="2"/>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6"/>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19"/>
                <w:sz w:val="24"/>
                <w:szCs w:val="24"/>
                <w:highlight w:val="none"/>
              </w:rPr>
              <w:t>物业管理、房地产中</w:t>
            </w:r>
            <w:r>
              <w:rPr>
                <w:rFonts w:hint="default" w:ascii="Times New Roman" w:hAnsi="Times New Roman" w:eastAsia="仿宋_GB2312" w:cs="Times New Roman"/>
                <w:b w:val="0"/>
                <w:bCs w:val="0"/>
                <w:snapToGrid w:val="0"/>
                <w:color w:val="000000"/>
                <w:spacing w:val="-7"/>
                <w:sz w:val="24"/>
                <w:szCs w:val="24"/>
                <w:highlight w:val="none"/>
              </w:rPr>
              <w:t>介服务、房地产租赁</w:t>
            </w:r>
            <w:r>
              <w:rPr>
                <w:rFonts w:hint="default" w:ascii="Times New Roman" w:hAnsi="Times New Roman" w:eastAsia="仿宋_GB2312" w:cs="Times New Roman"/>
                <w:b w:val="0"/>
                <w:bCs w:val="0"/>
                <w:snapToGrid w:val="0"/>
                <w:color w:val="000000"/>
                <w:spacing w:val="17"/>
                <w:sz w:val="24"/>
                <w:szCs w:val="24"/>
                <w:highlight w:val="none"/>
              </w:rPr>
              <w:t>经营和其他房地产业</w:t>
            </w:r>
          </w:p>
        </w:tc>
        <w:tc>
          <w:tcPr>
            <w:tcW w:w="1035" w:type="dxa"/>
            <w:vMerge w:val="continue"/>
            <w:tcBorders>
              <w:top w:val="nil"/>
              <w:bottom w:val="nil"/>
            </w:tcBorders>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3"/>
                <w:sz w:val="24"/>
                <w:szCs w:val="24"/>
                <w:highlight w:val="none"/>
                <w:lang w:eastAsia="zh-CN"/>
              </w:rPr>
            </w:pPr>
            <w:r>
              <w:rPr>
                <w:rFonts w:hint="default" w:ascii="Times New Roman" w:hAnsi="Times New Roman" w:eastAsia="仿宋_GB2312" w:cs="Times New Roman"/>
                <w:b w:val="0"/>
                <w:bCs w:val="0"/>
                <w:snapToGrid w:val="0"/>
                <w:color w:val="000000"/>
                <w:spacing w:val="13"/>
                <w:sz w:val="24"/>
                <w:szCs w:val="24"/>
                <w:highlight w:val="none"/>
              </w:rPr>
              <w:t>市</w:t>
            </w:r>
            <w:r>
              <w:rPr>
                <w:rFonts w:hint="default" w:ascii="Times New Roman" w:hAnsi="Times New Roman" w:eastAsia="仿宋_GB2312" w:cs="Times New Roman"/>
                <w:b w:val="0"/>
                <w:bCs w:val="0"/>
                <w:snapToGrid w:val="0"/>
                <w:color w:val="000000"/>
                <w:spacing w:val="13"/>
                <w:sz w:val="24"/>
                <w:szCs w:val="24"/>
                <w:highlight w:val="none"/>
                <w:lang w:eastAsia="zh-CN"/>
              </w:rPr>
              <w:t>房管中心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2"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48" w:type="dxa"/>
            <w:vMerge w:val="restart"/>
            <w:tcBorders>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71"/>
              <w:jc w:val="center"/>
              <w:textAlignment w:val="baseline"/>
              <w:rPr>
                <w:rFonts w:hint="default" w:ascii="Times New Roman" w:hAnsi="Times New Roman" w:eastAsia="仿宋_GB2312" w:cs="Times New Roman"/>
                <w:b w:val="0"/>
                <w:bCs w:val="0"/>
                <w:snapToGrid w:val="0"/>
                <w:color w:val="000000"/>
                <w:sz w:val="24"/>
                <w:szCs w:val="24"/>
                <w:highlight w:val="none"/>
              </w:rPr>
            </w:pPr>
            <w:r>
              <w:rPr>
                <w:rFonts w:hint="default" w:ascii="Times New Roman" w:hAnsi="Times New Roman" w:eastAsia="仿宋_GB2312" w:cs="Times New Roman"/>
                <w:b w:val="0"/>
                <w:bCs w:val="0"/>
                <w:snapToGrid w:val="0"/>
                <w:color w:val="000000"/>
                <w:spacing w:val="-3"/>
                <w:sz w:val="24"/>
                <w:szCs w:val="24"/>
                <w:highlight w:val="none"/>
              </w:rPr>
              <w:t>文化、</w:t>
            </w:r>
            <w:r>
              <w:rPr>
                <w:rFonts w:hint="default" w:ascii="Times New Roman" w:hAnsi="Times New Roman" w:eastAsia="仿宋_GB2312" w:cs="Times New Roman"/>
                <w:b w:val="0"/>
                <w:bCs w:val="0"/>
                <w:snapToGrid w:val="0"/>
                <w:color w:val="000000"/>
                <w:spacing w:val="11"/>
                <w:sz w:val="24"/>
                <w:szCs w:val="24"/>
                <w:highlight w:val="none"/>
              </w:rPr>
              <w:t>体育和娱乐业</w:t>
            </w:r>
          </w:p>
        </w:tc>
        <w:tc>
          <w:tcPr>
            <w:tcW w:w="169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2"/>
                <w:sz w:val="24"/>
                <w:szCs w:val="24"/>
                <w:highlight w:val="none"/>
              </w:rPr>
            </w:pPr>
            <w:r>
              <w:rPr>
                <w:rFonts w:hint="default" w:ascii="Times New Roman" w:hAnsi="Times New Roman" w:eastAsia="仿宋_GB2312" w:cs="Times New Roman"/>
                <w:b w:val="0"/>
                <w:bCs w:val="0"/>
                <w:snapToGrid w:val="0"/>
                <w:color w:val="000000"/>
                <w:spacing w:val="12"/>
                <w:sz w:val="24"/>
                <w:szCs w:val="24"/>
                <w:highlight w:val="none"/>
              </w:rPr>
              <w:t>文化娱乐业</w:t>
            </w:r>
          </w:p>
        </w:tc>
        <w:tc>
          <w:tcPr>
            <w:tcW w:w="1035" w:type="dxa"/>
            <w:vMerge w:val="continue"/>
            <w:tcBorders>
              <w:top w:val="nil"/>
              <w:bottom w:val="nil"/>
            </w:tcBorders>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vMerge w:val="restart"/>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市文广旅体局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 w:hRule="atLeast"/>
        </w:trPr>
        <w:tc>
          <w:tcPr>
            <w:tcW w:w="571" w:type="dxa"/>
            <w:vMerge w:val="continue"/>
            <w:tcBorders>
              <w:top w:val="nil"/>
              <w:left w:val="single" w:color="231F20" w:sz="6" w:space="0"/>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bottom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48" w:type="dxa"/>
            <w:vMerge w:val="continue"/>
            <w:tcBorders>
              <w:top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b w:val="0"/>
                <w:bCs w:val="0"/>
                <w:snapToGrid w:val="0"/>
                <w:color w:val="000000"/>
                <w:sz w:val="24"/>
                <w:szCs w:val="24"/>
                <w:highlight w:val="none"/>
              </w:rPr>
            </w:pPr>
          </w:p>
        </w:tc>
        <w:tc>
          <w:tcPr>
            <w:tcW w:w="169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2"/>
                <w:sz w:val="24"/>
                <w:szCs w:val="24"/>
                <w:highlight w:val="none"/>
              </w:rPr>
            </w:pPr>
            <w:r>
              <w:rPr>
                <w:rFonts w:hint="default" w:ascii="Times New Roman" w:hAnsi="Times New Roman" w:eastAsia="仿宋_GB2312" w:cs="Times New Roman"/>
                <w:b w:val="0"/>
                <w:bCs w:val="0"/>
                <w:snapToGrid w:val="0"/>
                <w:color w:val="000000"/>
                <w:spacing w:val="12"/>
                <w:sz w:val="24"/>
                <w:szCs w:val="24"/>
                <w:highlight w:val="none"/>
              </w:rPr>
              <w:t>体育</w:t>
            </w:r>
          </w:p>
        </w:tc>
        <w:tc>
          <w:tcPr>
            <w:tcW w:w="1035" w:type="dxa"/>
            <w:vMerge w:val="continue"/>
            <w:tcBorders>
              <w:top w:val="nil"/>
              <w:bottom w:val="nil"/>
            </w:tcBorders>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仿宋_GB2312" w:cs="Times New Roman"/>
                <w:b w:val="0"/>
                <w:bCs w:val="0"/>
                <w:snapToGrid w:val="0"/>
                <w:color w:val="000000"/>
                <w:sz w:val="24"/>
                <w:szCs w:val="24"/>
                <w:highlight w:val="none"/>
              </w:rPr>
            </w:pPr>
          </w:p>
        </w:tc>
        <w:tc>
          <w:tcPr>
            <w:tcW w:w="2385" w:type="dxa"/>
            <w:vMerge w:val="continue"/>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0"/>
                <w:sz w:val="24"/>
                <w:szCs w:val="24"/>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3" w:hRule="atLeast"/>
        </w:trPr>
        <w:tc>
          <w:tcPr>
            <w:tcW w:w="571" w:type="dxa"/>
            <w:vMerge w:val="continue"/>
            <w:tcBorders>
              <w:top w:val="nil"/>
              <w:left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2261" w:type="dxa"/>
            <w:vMerge w:val="continue"/>
            <w:tcBorders>
              <w:top w:val="nil"/>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firstLine="119"/>
              <w:jc w:val="both"/>
              <w:rPr>
                <w:rFonts w:hint="default" w:ascii="Times New Roman" w:hAnsi="Times New Roman" w:eastAsia="仿宋_GB2312" w:cs="Times New Roman"/>
                <w:b w:val="0"/>
                <w:bCs w:val="0"/>
                <w:snapToGrid w:val="0"/>
                <w:color w:val="000000"/>
                <w:spacing w:val="11"/>
                <w:sz w:val="24"/>
                <w:szCs w:val="24"/>
                <w:highlight w:val="none"/>
              </w:rPr>
            </w:pPr>
          </w:p>
        </w:tc>
        <w:tc>
          <w:tcPr>
            <w:tcW w:w="2545" w:type="dxa"/>
            <w:gridSpan w:val="2"/>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19"/>
              <w:jc w:val="center"/>
              <w:rPr>
                <w:rFonts w:hint="default" w:ascii="Times New Roman" w:hAnsi="Times New Roman" w:eastAsia="仿宋_GB2312" w:cs="Times New Roman"/>
                <w:b w:val="0"/>
                <w:bCs w:val="0"/>
                <w:snapToGrid w:val="0"/>
                <w:color w:val="000000"/>
                <w:spacing w:val="11"/>
                <w:sz w:val="24"/>
                <w:szCs w:val="24"/>
                <w:highlight w:val="none"/>
              </w:rPr>
            </w:pPr>
            <w:r>
              <w:rPr>
                <w:rFonts w:hint="default" w:ascii="Times New Roman" w:hAnsi="Times New Roman" w:eastAsia="仿宋_GB2312" w:cs="Times New Roman"/>
                <w:b w:val="0"/>
                <w:bCs w:val="0"/>
                <w:snapToGrid w:val="0"/>
                <w:color w:val="000000"/>
                <w:spacing w:val="11"/>
                <w:sz w:val="24"/>
                <w:szCs w:val="24"/>
                <w:highlight w:val="none"/>
              </w:rPr>
              <w:t>社会工作</w:t>
            </w:r>
          </w:p>
        </w:tc>
        <w:tc>
          <w:tcPr>
            <w:tcW w:w="1035" w:type="dxa"/>
            <w:vMerge w:val="continue"/>
            <w:tcBorders>
              <w:top w:val="nil"/>
            </w:tcBorders>
            <w:noWrap w:val="0"/>
            <w:vAlign w:val="center"/>
          </w:tcPr>
          <w:p>
            <w:pPr>
              <w:keepLines w:val="0"/>
              <w:pageBreakBefore w:val="0"/>
              <w:widowControl w:val="0"/>
              <w:wordWrap/>
              <w:topLinePunct w:val="0"/>
              <w:autoSpaceDE w:val="0"/>
              <w:autoSpaceDN w:val="0"/>
              <w:bidi w:val="0"/>
              <w:adjustRightInd w:val="0"/>
              <w:snapToGrid w:val="0"/>
              <w:spacing w:line="560" w:lineRule="exact"/>
              <w:ind w:left="0" w:right="0" w:firstLine="119"/>
              <w:jc w:val="both"/>
              <w:rPr>
                <w:rFonts w:hint="default" w:ascii="Times New Roman" w:hAnsi="Times New Roman" w:eastAsia="仿宋_GB2312" w:cs="Times New Roman"/>
                <w:b w:val="0"/>
                <w:bCs w:val="0"/>
                <w:snapToGrid w:val="0"/>
                <w:color w:val="000000"/>
                <w:spacing w:val="11"/>
                <w:sz w:val="24"/>
                <w:szCs w:val="24"/>
                <w:highlight w:val="none"/>
              </w:rPr>
            </w:pPr>
          </w:p>
        </w:tc>
        <w:tc>
          <w:tcPr>
            <w:tcW w:w="2385" w:type="dxa"/>
            <w:tcBorders>
              <w:right w:val="single" w:color="231F20" w:sz="6"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center"/>
              <w:textAlignment w:val="baseline"/>
              <w:rPr>
                <w:rFonts w:hint="default" w:ascii="Times New Roman" w:hAnsi="Times New Roman" w:eastAsia="仿宋_GB2312" w:cs="Times New Roman"/>
                <w:b w:val="0"/>
                <w:bCs w:val="0"/>
                <w:snapToGrid w:val="0"/>
                <w:color w:val="000000"/>
                <w:spacing w:val="10"/>
                <w:sz w:val="24"/>
                <w:szCs w:val="24"/>
                <w:highlight w:val="none"/>
              </w:rPr>
            </w:pPr>
            <w:r>
              <w:rPr>
                <w:rFonts w:hint="default" w:ascii="Times New Roman" w:hAnsi="Times New Roman" w:eastAsia="仿宋_GB2312" w:cs="Times New Roman"/>
                <w:b w:val="0"/>
                <w:bCs w:val="0"/>
                <w:snapToGrid w:val="0"/>
                <w:color w:val="000000"/>
                <w:spacing w:val="10"/>
                <w:sz w:val="24"/>
                <w:szCs w:val="24"/>
                <w:highlight w:val="none"/>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85" w:hRule="atLeast"/>
        </w:trPr>
        <w:tc>
          <w:tcPr>
            <w:tcW w:w="571" w:type="dxa"/>
            <w:tcBorders>
              <w:left w:val="single" w:color="231F20" w:sz="6" w:space="0"/>
              <w:bottom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rPr>
                <w:rFonts w:hint="default" w:ascii="Times New Roman" w:hAnsi="Times New Roman" w:eastAsia="仿宋_GB2312" w:cs="Times New Roman"/>
                <w:b w:val="0"/>
                <w:bCs w:val="0"/>
                <w:snapToGrid w:val="0"/>
                <w:color w:val="000000"/>
                <w:sz w:val="24"/>
                <w:szCs w:val="24"/>
                <w:highlight w:val="none"/>
              </w:rPr>
            </w:pPr>
          </w:p>
        </w:tc>
        <w:tc>
          <w:tcPr>
            <w:tcW w:w="8226" w:type="dxa"/>
            <w:gridSpan w:val="5"/>
            <w:tcBorders>
              <w:bottom w:val="single" w:color="231F20" w:sz="6" w:space="0"/>
              <w:right w:val="single" w:color="231F20" w:sz="6" w:space="0"/>
            </w:tcBorders>
            <w:noWrap w:val="0"/>
            <w:vAlign w:val="top"/>
          </w:tcPr>
          <w:p>
            <w:pPr>
              <w:keepLines w:val="0"/>
              <w:pageBreakBefore w:val="0"/>
              <w:widowControl w:val="0"/>
              <w:wordWrap/>
              <w:topLinePunct w:val="0"/>
              <w:autoSpaceDE w:val="0"/>
              <w:autoSpaceDN w:val="0"/>
              <w:bidi w:val="0"/>
              <w:adjustRightInd w:val="0"/>
              <w:snapToGrid w:val="0"/>
              <w:spacing w:line="560" w:lineRule="exact"/>
              <w:ind w:left="0" w:right="0" w:firstLine="119"/>
              <w:jc w:val="both"/>
              <w:rPr>
                <w:rFonts w:hint="default" w:ascii="Times New Roman" w:hAnsi="Times New Roman" w:eastAsia="仿宋_GB2312" w:cs="Times New Roman"/>
                <w:b w:val="0"/>
                <w:bCs w:val="0"/>
                <w:snapToGrid w:val="0"/>
                <w:color w:val="000000"/>
                <w:spacing w:val="11"/>
                <w:sz w:val="24"/>
                <w:szCs w:val="24"/>
                <w:highlight w:val="none"/>
              </w:rPr>
            </w:pPr>
            <w:r>
              <w:rPr>
                <w:rFonts w:hint="default" w:ascii="Times New Roman" w:hAnsi="Times New Roman" w:eastAsia="仿宋_GB2312" w:cs="Times New Roman"/>
                <w:b w:val="0"/>
                <w:bCs w:val="0"/>
                <w:snapToGrid w:val="0"/>
                <w:color w:val="000000"/>
                <w:spacing w:val="11"/>
                <w:sz w:val="24"/>
                <w:szCs w:val="24"/>
                <w:highlight w:val="none"/>
              </w:rPr>
              <w:t>带*为重点支持行业</w:t>
            </w:r>
          </w:p>
        </w:tc>
      </w:tr>
    </w:tbl>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仿宋_GB2312" w:cs="Times New Roman"/>
          <w:b w:val="0"/>
          <w:bCs w:val="0"/>
          <w:sz w:val="32"/>
          <w:szCs w:val="32"/>
          <w:highlight w:val="none"/>
          <w:lang w:val="en-US" w:eastAsia="zh-CN"/>
        </w:rPr>
        <w:sectPr>
          <w:footerReference r:id="rId4" w:type="default"/>
          <w:pgSz w:w="11906" w:h="16838"/>
          <w:pgMar w:top="2098" w:right="1531" w:bottom="1984" w:left="1531" w:header="850" w:footer="1587" w:gutter="0"/>
          <w:pgNumType w:fmt="decimal" w:start="13"/>
          <w:cols w:space="0" w:num="1"/>
          <w:rtlGutter w:val="0"/>
          <w:docGrid w:linePitch="315" w:charSpace="0"/>
        </w:sectPr>
      </w:pPr>
    </w:p>
    <w:p>
      <w:pPr>
        <w:pStyle w:val="4"/>
        <w:rPr>
          <w:rFonts w:hint="default" w:ascii="Times New Roman" w:hAnsi="Times New Roman" w:eastAsia="仿宋_GB2312" w:cs="Times New Roman"/>
          <w:b w:val="0"/>
          <w:bCs w:val="0"/>
          <w:sz w:val="32"/>
          <w:szCs w:val="32"/>
          <w:highlight w:val="none"/>
          <w:lang w:val="en-US" w:eastAsia="zh-CN"/>
        </w:rPr>
      </w:pPr>
    </w:p>
    <w:p>
      <w:pPr>
        <w:rPr>
          <w:rFonts w:hint="default" w:ascii="Times New Roman" w:hAnsi="Times New Roman" w:eastAsia="仿宋_GB2312" w:cs="Times New Roman"/>
          <w:b w:val="0"/>
          <w:bCs w:val="0"/>
          <w:sz w:val="32"/>
          <w:szCs w:val="32"/>
          <w:highlight w:val="none"/>
          <w:lang w:val="en-US" w:eastAsia="zh-CN"/>
        </w:rPr>
      </w:pPr>
    </w:p>
    <w:p>
      <w:pPr>
        <w:pStyle w:val="4"/>
        <w:rPr>
          <w:rFonts w:hint="default" w:ascii="Times New Roman" w:hAnsi="Times New Roman" w:eastAsia="仿宋_GB2312" w:cs="Times New Roman"/>
          <w:b w:val="0"/>
          <w:bCs w:val="0"/>
          <w:sz w:val="32"/>
          <w:szCs w:val="32"/>
          <w:highlight w:val="none"/>
          <w:lang w:val="en-US" w:eastAsia="zh-CN"/>
        </w:rPr>
      </w:pPr>
    </w:p>
    <w:p>
      <w:pPr>
        <w:rPr>
          <w:rFonts w:hint="default" w:ascii="Times New Roman" w:hAnsi="Times New Roman" w:eastAsia="仿宋_GB2312" w:cs="Times New Roman"/>
          <w:b w:val="0"/>
          <w:bCs w:val="0"/>
          <w:sz w:val="32"/>
          <w:szCs w:val="32"/>
          <w:highlight w:val="none"/>
          <w:lang w:val="en-US" w:eastAsia="zh-CN"/>
        </w:rPr>
      </w:pPr>
    </w:p>
    <w:p>
      <w:pPr>
        <w:pStyle w:val="4"/>
        <w:rPr>
          <w:rFonts w:hint="default" w:ascii="Times New Roman" w:hAnsi="Times New Roman" w:eastAsia="仿宋_GB2312" w:cs="Times New Roman"/>
          <w:b w:val="0"/>
          <w:bCs w:val="0"/>
          <w:sz w:val="32"/>
          <w:szCs w:val="32"/>
          <w:highlight w:val="none"/>
          <w:lang w:val="en-US" w:eastAsia="zh-CN"/>
        </w:rPr>
      </w:pPr>
    </w:p>
    <w:p>
      <w:pPr>
        <w:rPr>
          <w:rFonts w:hint="default" w:ascii="Times New Roman" w:hAnsi="Times New Roman" w:eastAsia="仿宋_GB2312" w:cs="Times New Roman"/>
          <w:b w:val="0"/>
          <w:bCs w:val="0"/>
          <w:sz w:val="32"/>
          <w:szCs w:val="32"/>
          <w:highlight w:val="none"/>
          <w:lang w:val="en-US" w:eastAsia="zh-CN"/>
        </w:rPr>
      </w:pPr>
    </w:p>
    <w:p>
      <w:pPr>
        <w:pStyle w:val="4"/>
        <w:rPr>
          <w:rFonts w:hint="default" w:ascii="Times New Roman" w:hAnsi="Times New Roman" w:eastAsia="仿宋_GB2312" w:cs="Times New Roman"/>
          <w:b w:val="0"/>
          <w:bCs w:val="0"/>
          <w:sz w:val="32"/>
          <w:szCs w:val="32"/>
          <w:highlight w:val="none"/>
          <w:lang w:val="en-US" w:eastAsia="zh-CN"/>
        </w:rPr>
      </w:pPr>
    </w:p>
    <w:p>
      <w:pPr>
        <w:rPr>
          <w:rFonts w:hint="default" w:ascii="Times New Roman" w:hAnsi="Times New Roman" w:eastAsia="仿宋_GB2312" w:cs="Times New Roman"/>
          <w:b w:val="0"/>
          <w:bCs w:val="0"/>
          <w:sz w:val="32"/>
          <w:szCs w:val="32"/>
          <w:highlight w:val="none"/>
          <w:lang w:val="en-US" w:eastAsia="zh-CN"/>
        </w:rPr>
      </w:pPr>
    </w:p>
    <w:p>
      <w:pPr>
        <w:pStyle w:val="4"/>
        <w:rPr>
          <w:rFonts w:hint="default" w:ascii="Times New Roman" w:hAnsi="Times New Roman" w:eastAsia="仿宋_GB2312" w:cs="Times New Roman"/>
          <w:b w:val="0"/>
          <w:bCs w:val="0"/>
          <w:sz w:val="32"/>
          <w:szCs w:val="32"/>
          <w:highlight w:val="none"/>
          <w:lang w:val="en-US" w:eastAsia="zh-CN"/>
        </w:rPr>
      </w:pPr>
    </w:p>
    <w:p>
      <w:pPr>
        <w:rPr>
          <w:rFonts w:hint="default" w:ascii="Times New Roman" w:hAnsi="Times New Roman" w:eastAsia="仿宋_GB2312" w:cs="Times New Roman"/>
          <w:b w:val="0"/>
          <w:bCs w:val="0"/>
          <w:sz w:val="32"/>
          <w:szCs w:val="32"/>
          <w:highlight w:val="none"/>
          <w:lang w:val="en-US" w:eastAsia="zh-CN"/>
        </w:rPr>
      </w:pPr>
    </w:p>
    <w:p>
      <w:pPr>
        <w:pStyle w:val="4"/>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exact"/>
        <w:ind w:left="0" w:leftChars="0" w:firstLine="163" w:firstLineChars="78"/>
        <w:jc w:val="both"/>
        <w:textAlignment w:val="auto"/>
        <w:rPr>
          <w:rFonts w:hint="default" w:ascii="Times New Roman" w:hAnsi="Times New Roman" w:eastAsia="宋体" w:cs="Times New Roman"/>
          <w:lang w:val="en-US" w:eastAsia="zh-CN"/>
        </w:rPr>
      </w:pPr>
    </w:p>
    <w:sectPr>
      <w:footerReference r:id="rId5" w:type="default"/>
      <w:pgSz w:w="11906" w:h="16838"/>
      <w:pgMar w:top="2098" w:right="1531" w:bottom="1984" w:left="1531" w:header="850" w:footer="1587" w:gutter="0"/>
      <w:pgNumType w:fmt="decimal" w:start="13"/>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613C17-0F44-4B31-BBA8-2FEF122D52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7E4B8995-9556-4976-8358-5FCA3756AFE3}"/>
  </w:font>
  <w:font w:name="方正小标宋_GBK">
    <w:panose1 w:val="02000000000000000000"/>
    <w:charset w:val="86"/>
    <w:family w:val="auto"/>
    <w:pitch w:val="default"/>
    <w:sig w:usb0="A00002BF" w:usb1="38CF7CFA" w:usb2="00082016" w:usb3="00000000" w:csb0="00040001" w:csb1="00000000"/>
    <w:embedRegular r:id="rId3" w:fontKey="{BACFF383-C680-4F1A-BE13-B11D215F6F21}"/>
  </w:font>
  <w:font w:name="楷体_GB2312">
    <w:panose1 w:val="02010609030101010101"/>
    <w:charset w:val="86"/>
    <w:family w:val="auto"/>
    <w:pitch w:val="default"/>
    <w:sig w:usb0="00000001" w:usb1="080E0000" w:usb2="00000000" w:usb3="00000000" w:csb0="00040000" w:csb1="00000000"/>
    <w:embedRegular r:id="rId4" w:fontKey="{E55F13E6-AD83-48F6-859D-FE5ED309714E}"/>
  </w:font>
  <w:font w:name="方正小标宋简体">
    <w:panose1 w:val="03000509000000000000"/>
    <w:charset w:val="86"/>
    <w:family w:val="auto"/>
    <w:pitch w:val="default"/>
    <w:sig w:usb0="00000001" w:usb1="080E0000" w:usb2="00000000" w:usb3="00000000" w:csb0="00040000" w:csb1="00000000"/>
    <w:embedRegular r:id="rId5" w:fontKey="{F32CB6FC-A1FA-4351-B41C-FEF854F231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firstLine="279"/>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sz w:val="28"/>
                              <w:szCs w:val="28"/>
                              <w:lang w:val="en-US" w:eastAsia="zh-CN"/>
                            </w:rPr>
                          </w:pPr>
                          <w:r>
                            <w:rPr>
                              <w:rFonts w:hint="eastAsia" w:eastAsia="宋体"/>
                              <w:sz w:val="28"/>
                              <w:szCs w:val="28"/>
                              <w:lang w:val="en-US" w:eastAsia="zh-CN"/>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r>
                            <w:rPr>
                              <w:rFonts w:hint="eastAsia" w:eastAsia="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sz w:val="28"/>
                        <w:szCs w:val="28"/>
                        <w:lang w:val="en-US" w:eastAsia="zh-CN"/>
                      </w:rPr>
                    </w:pPr>
                    <w:r>
                      <w:rPr>
                        <w:rFonts w:hint="eastAsia" w:eastAsia="宋体"/>
                        <w:sz w:val="28"/>
                        <w:szCs w:val="28"/>
                        <w:lang w:val="en-US" w:eastAsia="zh-CN"/>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r>
                      <w:rPr>
                        <w:rFonts w:hint="eastAsia" w:eastAsia="宋体"/>
                        <w:sz w:val="28"/>
                        <w:szCs w:val="28"/>
                        <w:lang w:val="en-US" w:eastAsia="zh-CN"/>
                      </w:rPr>
                      <w:t>—</w:t>
                    </w:r>
                  </w:p>
                </w:txbxContent>
              </v:textbox>
            </v:shape>
          </w:pict>
        </mc:Fallback>
      </mc:AlternateContent>
    </w:r>
    <w:r>
      <w:rPr>
        <w:rFonts w:hint="eastAsia"/>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rFonts w:hint="eastAsia"/>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OWFkYWM2MmQ2YzM5YTBiOTI0MGNhMzYyMGY5NzcifQ=="/>
  </w:docVars>
  <w:rsids>
    <w:rsidRoot w:val="42AF20DC"/>
    <w:rsid w:val="00121F55"/>
    <w:rsid w:val="002D56CE"/>
    <w:rsid w:val="006672A9"/>
    <w:rsid w:val="00667ACA"/>
    <w:rsid w:val="00DD633F"/>
    <w:rsid w:val="00FF34A6"/>
    <w:rsid w:val="011952D6"/>
    <w:rsid w:val="01212C42"/>
    <w:rsid w:val="012B0079"/>
    <w:rsid w:val="01AE12BB"/>
    <w:rsid w:val="022573A2"/>
    <w:rsid w:val="02DE0327"/>
    <w:rsid w:val="02FC45A7"/>
    <w:rsid w:val="0328714A"/>
    <w:rsid w:val="035C6380"/>
    <w:rsid w:val="03795C80"/>
    <w:rsid w:val="03BE360A"/>
    <w:rsid w:val="03F36895"/>
    <w:rsid w:val="04017C6C"/>
    <w:rsid w:val="042A3104"/>
    <w:rsid w:val="0436359B"/>
    <w:rsid w:val="04626D45"/>
    <w:rsid w:val="04CE4150"/>
    <w:rsid w:val="04D311E4"/>
    <w:rsid w:val="053B7182"/>
    <w:rsid w:val="054C2A64"/>
    <w:rsid w:val="05681A7F"/>
    <w:rsid w:val="057F7B47"/>
    <w:rsid w:val="05E530D0"/>
    <w:rsid w:val="06344057"/>
    <w:rsid w:val="063F3DED"/>
    <w:rsid w:val="0659586C"/>
    <w:rsid w:val="070954E4"/>
    <w:rsid w:val="070B47FF"/>
    <w:rsid w:val="072B33CE"/>
    <w:rsid w:val="07527B34"/>
    <w:rsid w:val="07822585"/>
    <w:rsid w:val="07A34B20"/>
    <w:rsid w:val="07B74F40"/>
    <w:rsid w:val="082012A2"/>
    <w:rsid w:val="089A188C"/>
    <w:rsid w:val="08B65C4C"/>
    <w:rsid w:val="08C95729"/>
    <w:rsid w:val="09553AFB"/>
    <w:rsid w:val="0993483B"/>
    <w:rsid w:val="09D43583"/>
    <w:rsid w:val="0A6305E6"/>
    <w:rsid w:val="0A7C035C"/>
    <w:rsid w:val="0A8511F3"/>
    <w:rsid w:val="0A9617A0"/>
    <w:rsid w:val="0B093D05"/>
    <w:rsid w:val="0B1526A9"/>
    <w:rsid w:val="0B514DE8"/>
    <w:rsid w:val="0B8C2040"/>
    <w:rsid w:val="0B9C321E"/>
    <w:rsid w:val="0B9C7121"/>
    <w:rsid w:val="0BB2028B"/>
    <w:rsid w:val="0BC12F45"/>
    <w:rsid w:val="0C363D4E"/>
    <w:rsid w:val="0C950E64"/>
    <w:rsid w:val="0CEE78D1"/>
    <w:rsid w:val="0D3B5CCB"/>
    <w:rsid w:val="0D5D20E6"/>
    <w:rsid w:val="0DB11ACB"/>
    <w:rsid w:val="0DC43F13"/>
    <w:rsid w:val="0DC70F32"/>
    <w:rsid w:val="0E2F67B3"/>
    <w:rsid w:val="0E4F3DAC"/>
    <w:rsid w:val="0EF4431F"/>
    <w:rsid w:val="0F3E0510"/>
    <w:rsid w:val="0FA21C1C"/>
    <w:rsid w:val="103E61FE"/>
    <w:rsid w:val="105B1BF8"/>
    <w:rsid w:val="10961B97"/>
    <w:rsid w:val="10F565EE"/>
    <w:rsid w:val="11873331"/>
    <w:rsid w:val="118C384A"/>
    <w:rsid w:val="11A227BD"/>
    <w:rsid w:val="11CA2B3F"/>
    <w:rsid w:val="11DF4949"/>
    <w:rsid w:val="11E37F55"/>
    <w:rsid w:val="120476A6"/>
    <w:rsid w:val="12270BA4"/>
    <w:rsid w:val="12802CFC"/>
    <w:rsid w:val="12B271C9"/>
    <w:rsid w:val="132D5FE0"/>
    <w:rsid w:val="13EE6E5B"/>
    <w:rsid w:val="14282C2A"/>
    <w:rsid w:val="14373DCE"/>
    <w:rsid w:val="14E86739"/>
    <w:rsid w:val="15353C26"/>
    <w:rsid w:val="15CF0D89"/>
    <w:rsid w:val="16067070"/>
    <w:rsid w:val="160E0421"/>
    <w:rsid w:val="1654353F"/>
    <w:rsid w:val="166C5F62"/>
    <w:rsid w:val="16A701A7"/>
    <w:rsid w:val="16F150F1"/>
    <w:rsid w:val="173D5307"/>
    <w:rsid w:val="179D1384"/>
    <w:rsid w:val="18E57142"/>
    <w:rsid w:val="19053D5D"/>
    <w:rsid w:val="19566367"/>
    <w:rsid w:val="199D02B5"/>
    <w:rsid w:val="19A518A8"/>
    <w:rsid w:val="19EC2827"/>
    <w:rsid w:val="19FE7678"/>
    <w:rsid w:val="1A3B555D"/>
    <w:rsid w:val="1A424B3D"/>
    <w:rsid w:val="1B1712C4"/>
    <w:rsid w:val="1B414DF5"/>
    <w:rsid w:val="1B8D410D"/>
    <w:rsid w:val="1B8F5B60"/>
    <w:rsid w:val="1B9B2757"/>
    <w:rsid w:val="1BAA3387"/>
    <w:rsid w:val="1BCF0653"/>
    <w:rsid w:val="1CEE4B08"/>
    <w:rsid w:val="1D221E43"/>
    <w:rsid w:val="1DE66B0B"/>
    <w:rsid w:val="1E177751"/>
    <w:rsid w:val="1E344EE0"/>
    <w:rsid w:val="1EB853CE"/>
    <w:rsid w:val="1F875F02"/>
    <w:rsid w:val="1FDE3C27"/>
    <w:rsid w:val="1FF96514"/>
    <w:rsid w:val="20686518"/>
    <w:rsid w:val="20AB6852"/>
    <w:rsid w:val="20F900A6"/>
    <w:rsid w:val="217F0425"/>
    <w:rsid w:val="21D43BB2"/>
    <w:rsid w:val="22A927B1"/>
    <w:rsid w:val="23321A35"/>
    <w:rsid w:val="23A14683"/>
    <w:rsid w:val="23B26890"/>
    <w:rsid w:val="24064A52"/>
    <w:rsid w:val="24A0493A"/>
    <w:rsid w:val="24AC1206"/>
    <w:rsid w:val="24AE3DF0"/>
    <w:rsid w:val="24E25C9C"/>
    <w:rsid w:val="24F933B5"/>
    <w:rsid w:val="26C81F05"/>
    <w:rsid w:val="27B6199A"/>
    <w:rsid w:val="27DA7CB2"/>
    <w:rsid w:val="28995D08"/>
    <w:rsid w:val="28D86110"/>
    <w:rsid w:val="28EA0255"/>
    <w:rsid w:val="29A104A1"/>
    <w:rsid w:val="29AC6EB1"/>
    <w:rsid w:val="29C27101"/>
    <w:rsid w:val="2A001738"/>
    <w:rsid w:val="2A345DEC"/>
    <w:rsid w:val="2ADE0492"/>
    <w:rsid w:val="2B02634F"/>
    <w:rsid w:val="2B342280"/>
    <w:rsid w:val="2B4112E4"/>
    <w:rsid w:val="2BA51BBE"/>
    <w:rsid w:val="2BA7521C"/>
    <w:rsid w:val="2BD15D21"/>
    <w:rsid w:val="2BFE640C"/>
    <w:rsid w:val="2C5B6EF1"/>
    <w:rsid w:val="2C6438F8"/>
    <w:rsid w:val="2CB262CF"/>
    <w:rsid w:val="2D481185"/>
    <w:rsid w:val="2D724CA7"/>
    <w:rsid w:val="2DD21E96"/>
    <w:rsid w:val="2E057F04"/>
    <w:rsid w:val="2E136236"/>
    <w:rsid w:val="2E144D73"/>
    <w:rsid w:val="2E1F0FC6"/>
    <w:rsid w:val="2E7A444E"/>
    <w:rsid w:val="2EA96AE1"/>
    <w:rsid w:val="2EB20566"/>
    <w:rsid w:val="2F5B602D"/>
    <w:rsid w:val="2F715851"/>
    <w:rsid w:val="2FD23E16"/>
    <w:rsid w:val="30202DD3"/>
    <w:rsid w:val="304C1927"/>
    <w:rsid w:val="30706524"/>
    <w:rsid w:val="308C5EC1"/>
    <w:rsid w:val="30B90268"/>
    <w:rsid w:val="30C46FA8"/>
    <w:rsid w:val="30E81C16"/>
    <w:rsid w:val="31365E81"/>
    <w:rsid w:val="317C228B"/>
    <w:rsid w:val="31973DAC"/>
    <w:rsid w:val="319B4E07"/>
    <w:rsid w:val="31A9745D"/>
    <w:rsid w:val="3231094A"/>
    <w:rsid w:val="32891103"/>
    <w:rsid w:val="32BE5531"/>
    <w:rsid w:val="32ED5B1B"/>
    <w:rsid w:val="32EE71B8"/>
    <w:rsid w:val="330B226D"/>
    <w:rsid w:val="33A8380B"/>
    <w:rsid w:val="33EA7980"/>
    <w:rsid w:val="341D5FA7"/>
    <w:rsid w:val="348B4ED3"/>
    <w:rsid w:val="34BA77A2"/>
    <w:rsid w:val="34EB1C02"/>
    <w:rsid w:val="35074561"/>
    <w:rsid w:val="35140A22"/>
    <w:rsid w:val="358B45F1"/>
    <w:rsid w:val="36A06A1C"/>
    <w:rsid w:val="36D546CB"/>
    <w:rsid w:val="36F56A14"/>
    <w:rsid w:val="3747282E"/>
    <w:rsid w:val="376D7520"/>
    <w:rsid w:val="37D83F93"/>
    <w:rsid w:val="38B014CA"/>
    <w:rsid w:val="390F18D5"/>
    <w:rsid w:val="394E6C03"/>
    <w:rsid w:val="399A5095"/>
    <w:rsid w:val="3AA562A5"/>
    <w:rsid w:val="3B18527C"/>
    <w:rsid w:val="3B5976CF"/>
    <w:rsid w:val="3B954BC1"/>
    <w:rsid w:val="3C3534B5"/>
    <w:rsid w:val="3C8C422E"/>
    <w:rsid w:val="3CC354E9"/>
    <w:rsid w:val="3CE27D8E"/>
    <w:rsid w:val="3D651B77"/>
    <w:rsid w:val="3D727212"/>
    <w:rsid w:val="3D745844"/>
    <w:rsid w:val="3D7546D4"/>
    <w:rsid w:val="3DE9514C"/>
    <w:rsid w:val="3E1D3124"/>
    <w:rsid w:val="3E2A5D77"/>
    <w:rsid w:val="3E44668D"/>
    <w:rsid w:val="3E7F42CB"/>
    <w:rsid w:val="3F0044FB"/>
    <w:rsid w:val="3F081602"/>
    <w:rsid w:val="3FA03850"/>
    <w:rsid w:val="3FAD1920"/>
    <w:rsid w:val="3FEA2868"/>
    <w:rsid w:val="3FEE07F8"/>
    <w:rsid w:val="40372237"/>
    <w:rsid w:val="407A02DD"/>
    <w:rsid w:val="40881035"/>
    <w:rsid w:val="409A44DC"/>
    <w:rsid w:val="412C5A7C"/>
    <w:rsid w:val="41503443"/>
    <w:rsid w:val="41964058"/>
    <w:rsid w:val="41C55588"/>
    <w:rsid w:val="41F320F5"/>
    <w:rsid w:val="4216643E"/>
    <w:rsid w:val="426479D7"/>
    <w:rsid w:val="4280593C"/>
    <w:rsid w:val="42AF20DC"/>
    <w:rsid w:val="44404EFF"/>
    <w:rsid w:val="446C20C9"/>
    <w:rsid w:val="44901FFC"/>
    <w:rsid w:val="44EE129A"/>
    <w:rsid w:val="451659AA"/>
    <w:rsid w:val="453273D9"/>
    <w:rsid w:val="453F5652"/>
    <w:rsid w:val="456A299C"/>
    <w:rsid w:val="45A51597"/>
    <w:rsid w:val="45B925DE"/>
    <w:rsid w:val="45D60C4F"/>
    <w:rsid w:val="45E93BE4"/>
    <w:rsid w:val="46690BD8"/>
    <w:rsid w:val="466A5AC2"/>
    <w:rsid w:val="46AA65F3"/>
    <w:rsid w:val="46FA2178"/>
    <w:rsid w:val="4791488A"/>
    <w:rsid w:val="48180B08"/>
    <w:rsid w:val="4838292E"/>
    <w:rsid w:val="484740A8"/>
    <w:rsid w:val="485D5426"/>
    <w:rsid w:val="48DB2941"/>
    <w:rsid w:val="48FB54A6"/>
    <w:rsid w:val="49282FCC"/>
    <w:rsid w:val="49B25133"/>
    <w:rsid w:val="49E86BFF"/>
    <w:rsid w:val="4A791606"/>
    <w:rsid w:val="4A7D10F6"/>
    <w:rsid w:val="4A9315DF"/>
    <w:rsid w:val="4AE40168"/>
    <w:rsid w:val="4B92297F"/>
    <w:rsid w:val="4BDC55AC"/>
    <w:rsid w:val="4BF33F98"/>
    <w:rsid w:val="4BFB76A0"/>
    <w:rsid w:val="4CB52272"/>
    <w:rsid w:val="4CCC1D37"/>
    <w:rsid w:val="4CCE3E8B"/>
    <w:rsid w:val="4D094A71"/>
    <w:rsid w:val="4D5F18A1"/>
    <w:rsid w:val="4EC372F3"/>
    <w:rsid w:val="4EEF1E97"/>
    <w:rsid w:val="4F073684"/>
    <w:rsid w:val="4F253B0A"/>
    <w:rsid w:val="4FD27398"/>
    <w:rsid w:val="4FF9623B"/>
    <w:rsid w:val="50106AF7"/>
    <w:rsid w:val="501A73E7"/>
    <w:rsid w:val="504B57F2"/>
    <w:rsid w:val="5055041F"/>
    <w:rsid w:val="509C048A"/>
    <w:rsid w:val="50BA6530"/>
    <w:rsid w:val="516415A6"/>
    <w:rsid w:val="51696E6E"/>
    <w:rsid w:val="51703763"/>
    <w:rsid w:val="51783613"/>
    <w:rsid w:val="518B6549"/>
    <w:rsid w:val="521828B7"/>
    <w:rsid w:val="527252B8"/>
    <w:rsid w:val="52ED4A5D"/>
    <w:rsid w:val="531243A6"/>
    <w:rsid w:val="532F2BCB"/>
    <w:rsid w:val="53487DC7"/>
    <w:rsid w:val="53EC2E48"/>
    <w:rsid w:val="56463D73"/>
    <w:rsid w:val="56674A08"/>
    <w:rsid w:val="567D03DC"/>
    <w:rsid w:val="56A83DD4"/>
    <w:rsid w:val="56D4209E"/>
    <w:rsid w:val="56F35B3F"/>
    <w:rsid w:val="56F674F8"/>
    <w:rsid w:val="57016C0B"/>
    <w:rsid w:val="5784175D"/>
    <w:rsid w:val="5798124F"/>
    <w:rsid w:val="57A763A4"/>
    <w:rsid w:val="57A9177C"/>
    <w:rsid w:val="581C2585"/>
    <w:rsid w:val="5831418F"/>
    <w:rsid w:val="58421289"/>
    <w:rsid w:val="58535244"/>
    <w:rsid w:val="585E1802"/>
    <w:rsid w:val="589907AF"/>
    <w:rsid w:val="59BC7E98"/>
    <w:rsid w:val="59E62D48"/>
    <w:rsid w:val="59F54CEE"/>
    <w:rsid w:val="5A2750FE"/>
    <w:rsid w:val="5A7D70E5"/>
    <w:rsid w:val="5A8C2C8F"/>
    <w:rsid w:val="5B7A7787"/>
    <w:rsid w:val="5B904A5E"/>
    <w:rsid w:val="5BA12C7F"/>
    <w:rsid w:val="5BDE18D5"/>
    <w:rsid w:val="5BF71AC8"/>
    <w:rsid w:val="5C0C36D2"/>
    <w:rsid w:val="5C0D460C"/>
    <w:rsid w:val="5CDA3E71"/>
    <w:rsid w:val="5D0B433F"/>
    <w:rsid w:val="5D780793"/>
    <w:rsid w:val="5DA14CA4"/>
    <w:rsid w:val="5DA701B9"/>
    <w:rsid w:val="5DAE5E5B"/>
    <w:rsid w:val="5DD13BCE"/>
    <w:rsid w:val="5E286E51"/>
    <w:rsid w:val="5E73614A"/>
    <w:rsid w:val="5ECD539B"/>
    <w:rsid w:val="5ED656F0"/>
    <w:rsid w:val="5EF13A09"/>
    <w:rsid w:val="5F122BA9"/>
    <w:rsid w:val="5F553F98"/>
    <w:rsid w:val="5F9C0C35"/>
    <w:rsid w:val="5FC23040"/>
    <w:rsid w:val="5FF358A6"/>
    <w:rsid w:val="60732927"/>
    <w:rsid w:val="60DD2497"/>
    <w:rsid w:val="62001846"/>
    <w:rsid w:val="62085F01"/>
    <w:rsid w:val="626D784A"/>
    <w:rsid w:val="63473BF7"/>
    <w:rsid w:val="63520F1A"/>
    <w:rsid w:val="63E91153"/>
    <w:rsid w:val="64E64C4F"/>
    <w:rsid w:val="65ED4F2A"/>
    <w:rsid w:val="661205FE"/>
    <w:rsid w:val="665F2FCC"/>
    <w:rsid w:val="66613222"/>
    <w:rsid w:val="66642A17"/>
    <w:rsid w:val="66E2751B"/>
    <w:rsid w:val="66E557FD"/>
    <w:rsid w:val="66EA6A9E"/>
    <w:rsid w:val="671E7365"/>
    <w:rsid w:val="67310694"/>
    <w:rsid w:val="67BE0BA9"/>
    <w:rsid w:val="67EA79EB"/>
    <w:rsid w:val="68303C5A"/>
    <w:rsid w:val="68354DFF"/>
    <w:rsid w:val="683828A4"/>
    <w:rsid w:val="690600B1"/>
    <w:rsid w:val="697D0373"/>
    <w:rsid w:val="6A4D243B"/>
    <w:rsid w:val="6A8B4631"/>
    <w:rsid w:val="6AA55E35"/>
    <w:rsid w:val="6AB6777D"/>
    <w:rsid w:val="6ADB7A47"/>
    <w:rsid w:val="6B5975CA"/>
    <w:rsid w:val="6B9B01DE"/>
    <w:rsid w:val="6CFD7AE5"/>
    <w:rsid w:val="6D60120B"/>
    <w:rsid w:val="6D9306D6"/>
    <w:rsid w:val="6DBE278F"/>
    <w:rsid w:val="6E074C06"/>
    <w:rsid w:val="6ED2020D"/>
    <w:rsid w:val="6ED8429D"/>
    <w:rsid w:val="6EE73598"/>
    <w:rsid w:val="6F1572A0"/>
    <w:rsid w:val="6F383B72"/>
    <w:rsid w:val="70147ED7"/>
    <w:rsid w:val="70627164"/>
    <w:rsid w:val="7089502D"/>
    <w:rsid w:val="70C345EE"/>
    <w:rsid w:val="7178018F"/>
    <w:rsid w:val="71A17AEE"/>
    <w:rsid w:val="724C75DF"/>
    <w:rsid w:val="72922C32"/>
    <w:rsid w:val="72AB37E1"/>
    <w:rsid w:val="72E6571B"/>
    <w:rsid w:val="73034F50"/>
    <w:rsid w:val="73C5609F"/>
    <w:rsid w:val="74833309"/>
    <w:rsid w:val="748A428C"/>
    <w:rsid w:val="74991580"/>
    <w:rsid w:val="74CB1EF1"/>
    <w:rsid w:val="755D1591"/>
    <w:rsid w:val="75C22A1D"/>
    <w:rsid w:val="76C22786"/>
    <w:rsid w:val="76D417EE"/>
    <w:rsid w:val="77444BC6"/>
    <w:rsid w:val="77AC46E9"/>
    <w:rsid w:val="77C67389"/>
    <w:rsid w:val="77FC5CD5"/>
    <w:rsid w:val="782D7A85"/>
    <w:rsid w:val="78300CA6"/>
    <w:rsid w:val="784C2F7D"/>
    <w:rsid w:val="78760F2E"/>
    <w:rsid w:val="78941235"/>
    <w:rsid w:val="791E765C"/>
    <w:rsid w:val="79E63D12"/>
    <w:rsid w:val="79E66718"/>
    <w:rsid w:val="79E93803"/>
    <w:rsid w:val="7A8279C3"/>
    <w:rsid w:val="7AA853C3"/>
    <w:rsid w:val="7AEA4009"/>
    <w:rsid w:val="7B027F7C"/>
    <w:rsid w:val="7B0B76CA"/>
    <w:rsid w:val="7B140FB6"/>
    <w:rsid w:val="7B2B1D58"/>
    <w:rsid w:val="7B3D6D3E"/>
    <w:rsid w:val="7B696B9D"/>
    <w:rsid w:val="7BA4716E"/>
    <w:rsid w:val="7C044924"/>
    <w:rsid w:val="7C793F78"/>
    <w:rsid w:val="7C7E4ECE"/>
    <w:rsid w:val="7C824E0F"/>
    <w:rsid w:val="7CC12815"/>
    <w:rsid w:val="7D032E2D"/>
    <w:rsid w:val="7D116CCA"/>
    <w:rsid w:val="7D3E79C1"/>
    <w:rsid w:val="7D5F62B6"/>
    <w:rsid w:val="7D703383"/>
    <w:rsid w:val="7D810859"/>
    <w:rsid w:val="7E9C52E7"/>
    <w:rsid w:val="7EF176EA"/>
    <w:rsid w:val="7F1E5CFC"/>
    <w:rsid w:val="7F3E014D"/>
    <w:rsid w:val="7F5C7915"/>
    <w:rsid w:val="7FC06F7F"/>
    <w:rsid w:val="7FD9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overflowPunct w:val="0"/>
      <w:autoSpaceDE w:val="0"/>
      <w:autoSpaceDN w:val="0"/>
      <w:adjustRightInd w:val="0"/>
      <w:spacing w:before="480" w:beforeLines="0" w:after="360" w:afterLines="0" w:line="640" w:lineRule="atLeast"/>
      <w:jc w:val="center"/>
      <w:textAlignment w:val="baseline"/>
      <w:outlineLvl w:val="0"/>
    </w:pPr>
    <w:rPr>
      <w:rFonts w:ascii="Times New Roman" w:hAnsi="Times New Roman" w:eastAsia="方正大标宋简体" w:cs="Times New Roman"/>
      <w:color w:val="000000"/>
      <w:kern w:val="0"/>
      <w:sz w:val="44"/>
      <w:szCs w:val="20"/>
      <w:lang w:val="en-US" w:eastAsia="zh-CN" w:bidi="ar-SA"/>
    </w:rPr>
  </w:style>
  <w:style w:type="paragraph" w:styleId="4">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szCs w:val="20"/>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 Text First Indent_48b2488d-5093-4c6a-b3c1-06c22fd07939"/>
    <w:qFormat/>
    <w:uiPriority w:val="0"/>
    <w:pPr>
      <w:widowControl w:val="0"/>
      <w:suppressAutoHyphens/>
      <w:spacing w:line="600" w:lineRule="exact"/>
      <w:ind w:firstLine="420"/>
      <w:jc w:val="both"/>
    </w:pPr>
    <w:rPr>
      <w:rFonts w:ascii="Calibri" w:hAnsi="Calibri" w:eastAsia="宋体" w:cs="黑体"/>
      <w:b/>
      <w:bCs/>
      <w:kern w:val="2"/>
      <w:sz w:val="30"/>
      <w:szCs w:val="21"/>
      <w:lang w:val="en-US" w:eastAsia="zh-CN" w:bidi="ar-SA"/>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Body Text"/>
    <w:basedOn w:val="1"/>
    <w:next w:val="7"/>
    <w:unhideWhenUsed/>
    <w:qFormat/>
    <w:uiPriority w:val="0"/>
    <w:pPr>
      <w:spacing w:after="120"/>
    </w:pPr>
  </w:style>
  <w:style w:type="paragraph" w:styleId="7">
    <w:name w:val="Body Text 2"/>
    <w:basedOn w:val="1"/>
    <w:next w:val="6"/>
    <w:unhideWhenUsed/>
    <w:qFormat/>
    <w:uiPriority w:val="0"/>
    <w:pPr>
      <w:spacing w:after="120" w:line="480" w:lineRule="auto"/>
    </w:pPr>
  </w:style>
  <w:style w:type="paragraph" w:styleId="8">
    <w:name w:val="Plain Text"/>
    <w:basedOn w:val="1"/>
    <w:next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99"/>
    <w:pPr>
      <w:widowControl/>
      <w:wordWrap w:val="0"/>
      <w:spacing w:before="100" w:beforeAutospacing="1" w:after="60"/>
      <w:jc w:val="center"/>
    </w:pPr>
    <w:rPr>
      <w:rFonts w:ascii="Times New Roman" w:hAnsi="Times New Roman" w:eastAsia="宋体" w:cs="Times New Roman"/>
      <w:kern w:val="2"/>
      <w:sz w:val="24"/>
      <w:szCs w:val="24"/>
      <w:lang w:val="en-US" w:eastAsia="zh-CN" w:bidi="ar-SA"/>
    </w:rPr>
  </w:style>
  <w:style w:type="paragraph" w:styleId="12">
    <w:name w:val="Body Text Indent 3"/>
    <w:unhideWhenUsed/>
    <w:qFormat/>
    <w:uiPriority w:val="99"/>
    <w:pPr>
      <w:widowControl w:val="0"/>
      <w:ind w:firstLine="630"/>
      <w:jc w:val="both"/>
    </w:pPr>
    <w:rPr>
      <w:rFonts w:ascii="Times New Roman" w:hAnsi="Times New Roman" w:eastAsia="仿宋_GB2312" w:cs="Times New Roman"/>
      <w:kern w:val="2"/>
      <w:sz w:val="32"/>
      <w:szCs w:val="24"/>
      <w:lang w:val="en-US" w:eastAsia="zh-CN" w:bidi="ar-SA"/>
    </w:rPr>
  </w:style>
  <w:style w:type="paragraph" w:customStyle="1" w:styleId="15">
    <w:name w:val="Default"/>
    <w:next w:val="11"/>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table" w:customStyle="1" w:styleId="16">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5194</Words>
  <Characters>5270</Characters>
  <Lines>0</Lines>
  <Paragraphs>0</Paragraphs>
  <TotalTime>4</TotalTime>
  <ScaleCrop>false</ScaleCrop>
  <LinksUpToDate>false</LinksUpToDate>
  <CharactersWithSpaces>5294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2022-06-16T16:21:00Z</dcterms:created>
  <dc:creator>刘海峰</dc:creator>
  <cp:lastModifiedBy>小萨</cp:lastModifiedBy>
  <cp:lastPrinted>2022-08-05T02:24:00Z</cp:lastPrinted>
  <dcterms:modified xsi:type="dcterms:W3CDTF">2022-09-02T02:00:29Z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BBDD39A8A2894D23A6AD3830270AAC12</vt:lpwstr>
  </property>
</Properties>
</file>