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大标宋简体" w:hAnsi="方正大标宋简体" w:eastAsia="方正大标宋简体" w:cs="方正大标宋简体"/>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44"/>
          <w:szCs w:val="44"/>
          <w:lang w:eastAsia="zh-CN"/>
        </w:rPr>
      </w:pPr>
      <w:r>
        <w:rPr>
          <w:rFonts w:hint="eastAsia" w:asciiTheme="majorEastAsia" w:hAnsiTheme="majorEastAsia" w:eastAsiaTheme="majorEastAsia" w:cstheme="majorEastAsia"/>
          <w:b/>
          <w:bCs w:val="0"/>
          <w:sz w:val="44"/>
          <w:szCs w:val="44"/>
          <w:lang w:eastAsia="zh-CN"/>
        </w:rPr>
        <w:t>《</w:t>
      </w:r>
      <w:r>
        <w:rPr>
          <w:rFonts w:hint="eastAsia" w:asciiTheme="majorEastAsia" w:hAnsiTheme="majorEastAsia" w:eastAsiaTheme="majorEastAsia" w:cstheme="majorEastAsia"/>
          <w:b/>
          <w:bCs w:val="0"/>
          <w:sz w:val="44"/>
          <w:szCs w:val="44"/>
        </w:rPr>
        <w:t>大数据人才培养“码农计划”实施方案</w:t>
      </w:r>
      <w:r>
        <w:rPr>
          <w:rFonts w:hint="eastAsia" w:asciiTheme="majorEastAsia" w:hAnsiTheme="majorEastAsia" w:eastAsiaTheme="majorEastAsia" w:cstheme="majorEastAsia"/>
          <w:b/>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Cs/>
          <w:sz w:val="32"/>
          <w:szCs w:val="32"/>
          <w:lang w:val="en-US" w:eastAsia="zh-CN"/>
        </w:rPr>
      </w:pPr>
      <w:r>
        <w:rPr>
          <w:rFonts w:hint="default"/>
          <w:bCs/>
          <w:sz w:val="32"/>
          <w:szCs w:val="32"/>
          <w:lang w:val="en-US" w:eastAsia="zh-CN"/>
        </w:rPr>
        <w:t>为更好贯彻落实《大数据人才培养“码农计划”实施方案》</w:t>
      </w:r>
      <w:r>
        <w:rPr>
          <w:rFonts w:hint="eastAsia"/>
          <w:bCs/>
          <w:sz w:val="32"/>
          <w:szCs w:val="32"/>
          <w:lang w:val="en-US" w:eastAsia="zh-CN"/>
        </w:rPr>
        <w:t>，（</w:t>
      </w:r>
      <w:r>
        <w:rPr>
          <w:rFonts w:hint="default"/>
          <w:bCs/>
          <w:sz w:val="32"/>
          <w:szCs w:val="32"/>
          <w:lang w:val="en-US" w:eastAsia="zh-CN"/>
        </w:rPr>
        <w:t>以下简称《实施方案》），现将有关内容解读如下：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一、背景依据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Cs/>
          <w:sz w:val="32"/>
          <w:szCs w:val="32"/>
          <w:lang w:val="en-US" w:eastAsia="zh-CN"/>
        </w:rPr>
      </w:pPr>
      <w:r>
        <w:rPr>
          <w:rFonts w:hint="default"/>
          <w:bCs/>
          <w:sz w:val="32"/>
          <w:szCs w:val="32"/>
          <w:lang w:val="en-US" w:eastAsia="zh-CN"/>
        </w:rPr>
        <w:t>为</w:t>
      </w:r>
      <w:r>
        <w:rPr>
          <w:rFonts w:hint="eastAsia"/>
          <w:bCs/>
          <w:sz w:val="32"/>
          <w:szCs w:val="32"/>
          <w:lang w:val="en-US" w:eastAsia="zh-CN"/>
        </w:rPr>
        <w:t>加强校企合作、产教融合，</w:t>
      </w:r>
      <w:r>
        <w:rPr>
          <w:rFonts w:hint="default"/>
          <w:bCs/>
          <w:sz w:val="32"/>
          <w:szCs w:val="32"/>
          <w:lang w:val="en-US" w:eastAsia="zh-CN"/>
        </w:rPr>
        <w:t>解决好从学校到企业的“最后一公里”问题</w:t>
      </w:r>
      <w:r>
        <w:rPr>
          <w:rFonts w:hint="eastAsia"/>
          <w:bCs/>
          <w:sz w:val="32"/>
          <w:szCs w:val="32"/>
          <w:lang w:val="en-US" w:eastAsia="zh-CN"/>
        </w:rPr>
        <w:t>，我们依据《国家职业教育改革方案》《职业学校校企合作促进办法》《百万青年技能培训行动方案》等政策规定，制定了《大数据人才培养“码农计划”实施方案》，</w:t>
      </w:r>
      <w:bookmarkStart w:id="0" w:name="_GoBack"/>
      <w:bookmarkEnd w:id="0"/>
      <w:r>
        <w:rPr>
          <w:rFonts w:hint="eastAsia"/>
          <w:bCs/>
          <w:sz w:val="32"/>
          <w:szCs w:val="32"/>
          <w:lang w:val="en-US" w:eastAsia="zh-CN"/>
        </w:rPr>
        <w:t>为我市大数据产业发展培养储备一批实用型人才。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bCs/>
          <w:sz w:val="32"/>
          <w:szCs w:val="32"/>
          <w:lang w:val="en-US" w:eastAsia="zh-CN"/>
        </w:rPr>
      </w:pPr>
      <w:r>
        <w:rPr>
          <w:rFonts w:hint="default"/>
          <w:bCs/>
          <w:sz w:val="32"/>
          <w:szCs w:val="32"/>
          <w:lang w:val="en-US" w:eastAsia="zh-CN"/>
        </w:rPr>
        <w:t>《实施方案》共分6个部分：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Cs/>
          <w:sz w:val="32"/>
          <w:szCs w:val="32"/>
          <w:lang w:val="en-US" w:eastAsia="zh-CN"/>
        </w:rPr>
      </w:pPr>
      <w:r>
        <w:rPr>
          <w:rFonts w:hint="default"/>
          <w:b/>
          <w:bCs w:val="0"/>
          <w:sz w:val="32"/>
          <w:szCs w:val="32"/>
          <w:lang w:val="en-US" w:eastAsia="zh-CN"/>
        </w:rPr>
        <w:t>一是指导思想。</w:t>
      </w:r>
      <w:r>
        <w:rPr>
          <w:rFonts w:hint="default"/>
          <w:bCs/>
          <w:sz w:val="32"/>
          <w:szCs w:val="32"/>
          <w:lang w:val="en-US" w:eastAsia="zh-CN"/>
        </w:rPr>
        <w:t>着眼于打通学校到企业“最后一公里”，深度开发、合理储备、有效吸引一批大数据人才在郑创新创业。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Cs/>
          <w:sz w:val="32"/>
          <w:szCs w:val="32"/>
          <w:lang w:val="en-US" w:eastAsia="zh-CN"/>
        </w:rPr>
      </w:pPr>
      <w:r>
        <w:rPr>
          <w:rFonts w:hint="default"/>
          <w:b/>
          <w:bCs w:val="0"/>
          <w:sz w:val="32"/>
          <w:szCs w:val="32"/>
          <w:lang w:val="en-US" w:eastAsia="zh-CN"/>
        </w:rPr>
        <w:t>二是主要目标。</w:t>
      </w:r>
      <w:r>
        <w:rPr>
          <w:rFonts w:hint="default"/>
          <w:bCs/>
          <w:sz w:val="32"/>
          <w:szCs w:val="32"/>
          <w:lang w:val="en-US" w:eastAsia="zh-CN"/>
        </w:rPr>
        <w:t>以实施“码农计划”为抓手，面向我市大数据产业，从在郑教育资源中，遴选一批试点院校进行重点突破，深入开展校企合作，力争用3年左右时间，储备10万名符合行业需求的应用型大数据人才。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Cs/>
          <w:sz w:val="32"/>
          <w:szCs w:val="32"/>
          <w:lang w:val="en-US" w:eastAsia="zh-CN"/>
        </w:rPr>
      </w:pPr>
      <w:r>
        <w:rPr>
          <w:rFonts w:hint="default"/>
          <w:b/>
          <w:bCs w:val="0"/>
          <w:sz w:val="32"/>
          <w:szCs w:val="32"/>
          <w:lang w:val="en-US" w:eastAsia="zh-CN"/>
        </w:rPr>
        <w:t>三是基本原则。</w:t>
      </w:r>
      <w:r>
        <w:rPr>
          <w:rFonts w:hint="default"/>
          <w:bCs/>
          <w:sz w:val="32"/>
          <w:szCs w:val="32"/>
          <w:lang w:val="en-US" w:eastAsia="zh-CN"/>
        </w:rPr>
        <w:t>坚持面向市场、适应需要，校企协作、试点突破和政府统筹、多方落实的原则，高效推进、精准落实大数据人才队伍建设。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Cs/>
          <w:sz w:val="32"/>
          <w:szCs w:val="32"/>
          <w:lang w:val="en-US" w:eastAsia="zh-CN"/>
        </w:rPr>
      </w:pPr>
      <w:r>
        <w:rPr>
          <w:rFonts w:hint="default"/>
          <w:b/>
          <w:bCs w:val="0"/>
          <w:sz w:val="32"/>
          <w:szCs w:val="32"/>
          <w:lang w:val="en-US" w:eastAsia="zh-CN"/>
        </w:rPr>
        <w:t>四是培养方式。</w:t>
      </w:r>
      <w:r>
        <w:rPr>
          <w:rFonts w:hint="default"/>
          <w:bCs/>
          <w:sz w:val="32"/>
          <w:szCs w:val="32"/>
          <w:lang w:val="en-US" w:eastAsia="zh-CN"/>
        </w:rPr>
        <w:t>采用订单培养、双元育人、生产经营和人才培训等4类模式，推动高职院校教育与大数据产业发展深度融合。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Cs/>
          <w:sz w:val="32"/>
          <w:szCs w:val="32"/>
          <w:lang w:val="en-US" w:eastAsia="zh-CN"/>
        </w:rPr>
      </w:pPr>
      <w:r>
        <w:rPr>
          <w:rFonts w:hint="default"/>
          <w:b/>
          <w:bCs w:val="0"/>
          <w:sz w:val="32"/>
          <w:szCs w:val="32"/>
          <w:lang w:val="en-US" w:eastAsia="zh-CN"/>
        </w:rPr>
        <w:t>五是重点任务。</w:t>
      </w:r>
      <w:r>
        <w:rPr>
          <w:rFonts w:hint="default"/>
          <w:bCs/>
          <w:sz w:val="32"/>
          <w:szCs w:val="32"/>
          <w:lang w:val="en-US" w:eastAsia="zh-CN"/>
        </w:rPr>
        <w:t>“码农计划”涉及5个方面13项重点任务，通过组建专业指导咨询委员会，建立行业信息服务平台，打通政府、行业、企业和院校信息渠道，引导院校与大数据企业开展深入对接合作。通过组织试点院校专业教师专项培养、创新创业人才授课等措施，全面提升试点院校专业教育水平。通过加强实践性教学、“订单式”培养、职业技能培训、以赛促训等措施，推进工学结合双元育人，为大数据产业培养和输送符合行业需求的应用型人才。通过深化“引企入教”改革，引导试点院校与大数据头部企业共建现代产业学院和高水平实训基地，实现区域教育和产业的联动创新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Cs/>
          <w:sz w:val="32"/>
          <w:szCs w:val="32"/>
          <w:lang w:val="en-US" w:eastAsia="zh-CN"/>
        </w:rPr>
      </w:pPr>
      <w:r>
        <w:rPr>
          <w:rFonts w:hint="eastAsia"/>
          <w:b/>
          <w:bCs w:val="0"/>
          <w:sz w:val="32"/>
          <w:szCs w:val="32"/>
          <w:lang w:val="en-US" w:eastAsia="zh-CN"/>
        </w:rPr>
        <w:t>六是</w:t>
      </w:r>
      <w:r>
        <w:rPr>
          <w:rFonts w:hint="default"/>
          <w:b/>
          <w:bCs w:val="0"/>
          <w:sz w:val="32"/>
          <w:szCs w:val="32"/>
          <w:lang w:val="en-US" w:eastAsia="zh-CN"/>
        </w:rPr>
        <w:t>保障措施。</w:t>
      </w:r>
      <w:r>
        <w:rPr>
          <w:rFonts w:hint="eastAsia"/>
          <w:bCs/>
          <w:sz w:val="32"/>
          <w:szCs w:val="32"/>
          <w:lang w:val="en-US" w:eastAsia="zh-CN"/>
        </w:rPr>
        <w:t>成立由市政府分管负责同志任组长的“码农计划”推进工作领导小组，</w:t>
      </w:r>
      <w:r>
        <w:rPr>
          <w:rFonts w:hint="default"/>
          <w:bCs/>
          <w:sz w:val="32"/>
          <w:szCs w:val="32"/>
          <w:lang w:val="en-US" w:eastAsia="zh-CN"/>
        </w:rPr>
        <w:t>通过明确职责分工、加大经费保障、提升服务水平，吸引优秀大数据产业人才留郑发展。</w:t>
      </w:r>
    </w:p>
    <w:p>
      <w:pPr>
        <w:pStyle w:val="2"/>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三、适用范围</w:t>
      </w:r>
    </w:p>
    <w:p>
      <w:pPr>
        <w:pStyle w:val="2"/>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适用于所有任务单位及推广实施主体，特别</w:t>
      </w:r>
      <w:r>
        <w:rPr>
          <w:rFonts w:hint="eastAsia" w:eastAsia="仿宋_GB2312" w:cs="Times New Roman"/>
          <w:bCs/>
          <w:kern w:val="2"/>
          <w:sz w:val="32"/>
          <w:szCs w:val="32"/>
          <w:lang w:val="en-US" w:eastAsia="zh-CN" w:bidi="ar-SA"/>
        </w:rPr>
        <w:t>是有关在郑高职院校、第三方培训机构、我市大数据企业。</w:t>
      </w:r>
    </w:p>
    <w:p>
      <w:pPr>
        <w:pStyle w:val="2"/>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术语解释：无。</w:t>
      </w:r>
    </w:p>
    <w:p>
      <w:pPr>
        <w:pStyle w:val="2"/>
        <w:rPr>
          <w:rFonts w:hint="eastAsia"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解读机关：</w:t>
      </w:r>
      <w:r>
        <w:rPr>
          <w:rFonts w:hint="eastAsia" w:eastAsia="仿宋_GB2312" w:cs="Times New Roman"/>
          <w:bCs/>
          <w:kern w:val="2"/>
          <w:sz w:val="32"/>
          <w:szCs w:val="32"/>
          <w:lang w:val="en-US" w:eastAsia="zh-CN" w:bidi="ar-SA"/>
        </w:rPr>
        <w:t>郑州市人才办、人社局、教育局、大数据局</w:t>
      </w:r>
    </w:p>
    <w:p>
      <w:pPr>
        <w:pStyle w:val="2"/>
        <w:rPr>
          <w:rFonts w:hint="default" w:eastAsia="仿宋_GB2312" w:cs="Times New Roman"/>
          <w:bCs/>
          <w:kern w:val="2"/>
          <w:sz w:val="32"/>
          <w:szCs w:val="32"/>
          <w:lang w:val="en-US" w:eastAsia="zh-CN" w:bidi="ar-SA"/>
        </w:rPr>
      </w:pPr>
      <w:r>
        <w:rPr>
          <w:rFonts w:hint="eastAsia" w:eastAsia="仿宋_GB2312" w:cs="Times New Roman"/>
          <w:bCs/>
          <w:kern w:val="2"/>
          <w:sz w:val="32"/>
          <w:szCs w:val="32"/>
          <w:lang w:val="en-US" w:eastAsia="zh-CN" w:bidi="ar-SA"/>
        </w:rPr>
        <w:t>解 读 人：市人才办 67185265</w:t>
      </w:r>
    </w:p>
    <w:sectPr>
      <w:footerReference r:id="rId3" w:type="default"/>
      <w:pgSz w:w="11906" w:h="16838"/>
      <w:pgMar w:top="2098" w:right="1531" w:bottom="1984" w:left="1531" w:header="851" w:footer="992" w:gutter="0"/>
      <w:pgNumType w:fmt="numberInDash"/>
      <w:cols w:space="0" w:num="1"/>
      <w:rtlGutter w:val="0"/>
      <w:docGrid w:type="lines" w:linePitch="55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_GB2312"/>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27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2755"/>
    <w:rsid w:val="024878DF"/>
    <w:rsid w:val="02E114D5"/>
    <w:rsid w:val="03AD3B1B"/>
    <w:rsid w:val="04195A6A"/>
    <w:rsid w:val="05495C6A"/>
    <w:rsid w:val="057D44ED"/>
    <w:rsid w:val="05F02E1C"/>
    <w:rsid w:val="082843E4"/>
    <w:rsid w:val="09D453F0"/>
    <w:rsid w:val="0A377A01"/>
    <w:rsid w:val="0B4A16EF"/>
    <w:rsid w:val="0B9F45FC"/>
    <w:rsid w:val="0CB22FE3"/>
    <w:rsid w:val="0D9F5FA1"/>
    <w:rsid w:val="0DFD7B32"/>
    <w:rsid w:val="0E9910BC"/>
    <w:rsid w:val="0F8E548E"/>
    <w:rsid w:val="0FBC03EA"/>
    <w:rsid w:val="101370FE"/>
    <w:rsid w:val="10392F89"/>
    <w:rsid w:val="10440744"/>
    <w:rsid w:val="11BC6C59"/>
    <w:rsid w:val="12A27900"/>
    <w:rsid w:val="12B379C8"/>
    <w:rsid w:val="1327227F"/>
    <w:rsid w:val="13D14A57"/>
    <w:rsid w:val="14565C33"/>
    <w:rsid w:val="14B03A8D"/>
    <w:rsid w:val="156134E6"/>
    <w:rsid w:val="15936C10"/>
    <w:rsid w:val="15E36D55"/>
    <w:rsid w:val="166745BC"/>
    <w:rsid w:val="16B463BF"/>
    <w:rsid w:val="173E20A6"/>
    <w:rsid w:val="17ED4DD7"/>
    <w:rsid w:val="1A434D29"/>
    <w:rsid w:val="1AD74D64"/>
    <w:rsid w:val="1AF66AB0"/>
    <w:rsid w:val="1BD23A75"/>
    <w:rsid w:val="1CC852A8"/>
    <w:rsid w:val="1DB11FB9"/>
    <w:rsid w:val="1DE80813"/>
    <w:rsid w:val="1E18428D"/>
    <w:rsid w:val="1F381367"/>
    <w:rsid w:val="1F7A2408"/>
    <w:rsid w:val="20073536"/>
    <w:rsid w:val="20753320"/>
    <w:rsid w:val="230F3E76"/>
    <w:rsid w:val="235D79EA"/>
    <w:rsid w:val="23874155"/>
    <w:rsid w:val="247B5807"/>
    <w:rsid w:val="24ED4E01"/>
    <w:rsid w:val="26282993"/>
    <w:rsid w:val="2639273C"/>
    <w:rsid w:val="26832700"/>
    <w:rsid w:val="2714565A"/>
    <w:rsid w:val="283A46F7"/>
    <w:rsid w:val="2913010A"/>
    <w:rsid w:val="29550872"/>
    <w:rsid w:val="2A065A37"/>
    <w:rsid w:val="2A0900EF"/>
    <w:rsid w:val="2A2750DC"/>
    <w:rsid w:val="2B0D57AE"/>
    <w:rsid w:val="2B42459F"/>
    <w:rsid w:val="2BE777D2"/>
    <w:rsid w:val="2D654CF4"/>
    <w:rsid w:val="2DA038C0"/>
    <w:rsid w:val="312968A0"/>
    <w:rsid w:val="31461765"/>
    <w:rsid w:val="32EA2F00"/>
    <w:rsid w:val="344700AF"/>
    <w:rsid w:val="34666370"/>
    <w:rsid w:val="34770F9A"/>
    <w:rsid w:val="34DD7037"/>
    <w:rsid w:val="350A00AF"/>
    <w:rsid w:val="35820E3A"/>
    <w:rsid w:val="35F73C8F"/>
    <w:rsid w:val="37995690"/>
    <w:rsid w:val="37D3358F"/>
    <w:rsid w:val="37E225D1"/>
    <w:rsid w:val="38FD2ADB"/>
    <w:rsid w:val="399343DE"/>
    <w:rsid w:val="3B6B07F0"/>
    <w:rsid w:val="3BDA7DDD"/>
    <w:rsid w:val="40860910"/>
    <w:rsid w:val="409B3D83"/>
    <w:rsid w:val="419E2903"/>
    <w:rsid w:val="423171EA"/>
    <w:rsid w:val="42D51F72"/>
    <w:rsid w:val="430B78F0"/>
    <w:rsid w:val="431C1A39"/>
    <w:rsid w:val="43F21C86"/>
    <w:rsid w:val="44675540"/>
    <w:rsid w:val="447D3775"/>
    <w:rsid w:val="46AF78A6"/>
    <w:rsid w:val="46B56C0E"/>
    <w:rsid w:val="46C61C52"/>
    <w:rsid w:val="47FF0046"/>
    <w:rsid w:val="48925CB9"/>
    <w:rsid w:val="48B015E9"/>
    <w:rsid w:val="493436A5"/>
    <w:rsid w:val="494140D1"/>
    <w:rsid w:val="497565C3"/>
    <w:rsid w:val="49D53062"/>
    <w:rsid w:val="4B751FB6"/>
    <w:rsid w:val="4D850153"/>
    <w:rsid w:val="4DA865E5"/>
    <w:rsid w:val="4EB90605"/>
    <w:rsid w:val="4F4152F5"/>
    <w:rsid w:val="4F4240EE"/>
    <w:rsid w:val="4FDE0763"/>
    <w:rsid w:val="501377FB"/>
    <w:rsid w:val="50A434AB"/>
    <w:rsid w:val="51142224"/>
    <w:rsid w:val="51C70F78"/>
    <w:rsid w:val="52395409"/>
    <w:rsid w:val="52B923E8"/>
    <w:rsid w:val="52E90C93"/>
    <w:rsid w:val="533B45A4"/>
    <w:rsid w:val="54225065"/>
    <w:rsid w:val="549F2933"/>
    <w:rsid w:val="58B862EE"/>
    <w:rsid w:val="58E07EBE"/>
    <w:rsid w:val="594D50BA"/>
    <w:rsid w:val="599454A1"/>
    <w:rsid w:val="59C1401B"/>
    <w:rsid w:val="59CE5C17"/>
    <w:rsid w:val="59E31CA7"/>
    <w:rsid w:val="5A5C22D5"/>
    <w:rsid w:val="5AEC7D2B"/>
    <w:rsid w:val="5CCB0C5B"/>
    <w:rsid w:val="5D58524B"/>
    <w:rsid w:val="5F103FD1"/>
    <w:rsid w:val="5FDE325D"/>
    <w:rsid w:val="5FE06BF4"/>
    <w:rsid w:val="601C3FAA"/>
    <w:rsid w:val="603E0DC4"/>
    <w:rsid w:val="61810441"/>
    <w:rsid w:val="628B48C9"/>
    <w:rsid w:val="628B5456"/>
    <w:rsid w:val="62D3417B"/>
    <w:rsid w:val="62F0197C"/>
    <w:rsid w:val="63E664F3"/>
    <w:rsid w:val="64FB19BD"/>
    <w:rsid w:val="65005C98"/>
    <w:rsid w:val="6607611A"/>
    <w:rsid w:val="669A1382"/>
    <w:rsid w:val="680325F7"/>
    <w:rsid w:val="684A311A"/>
    <w:rsid w:val="6A5B3066"/>
    <w:rsid w:val="6B2A2658"/>
    <w:rsid w:val="6B7463D9"/>
    <w:rsid w:val="6BCB659D"/>
    <w:rsid w:val="6D115001"/>
    <w:rsid w:val="6D2267B7"/>
    <w:rsid w:val="6E7A7CA0"/>
    <w:rsid w:val="6F6F3263"/>
    <w:rsid w:val="70926931"/>
    <w:rsid w:val="71526E6A"/>
    <w:rsid w:val="715C6335"/>
    <w:rsid w:val="71807647"/>
    <w:rsid w:val="71D47A81"/>
    <w:rsid w:val="7268318B"/>
    <w:rsid w:val="726A48AB"/>
    <w:rsid w:val="74F80E33"/>
    <w:rsid w:val="76FF6026"/>
    <w:rsid w:val="775905A8"/>
    <w:rsid w:val="77F504E0"/>
    <w:rsid w:val="781144A6"/>
    <w:rsid w:val="78847E5C"/>
    <w:rsid w:val="79811AA3"/>
    <w:rsid w:val="79C04898"/>
    <w:rsid w:val="7B9B2850"/>
    <w:rsid w:val="7C4033C7"/>
    <w:rsid w:val="7C836EC4"/>
    <w:rsid w:val="7D845722"/>
    <w:rsid w:val="7E3776C5"/>
    <w:rsid w:val="7FA364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hAnsi="Times New Roman" w:eastAsia="宋体"/>
      <w:bCs/>
    </w:rPr>
  </w:style>
  <w:style w:type="paragraph" w:styleId="3">
    <w:name w:val="Body Text"/>
    <w:basedOn w:val="1"/>
    <w:qFormat/>
    <w:uiPriority w:val="0"/>
    <w:pPr>
      <w:spacing w:line="600" w:lineRule="exact"/>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Lines="0" w:beforeAutospacing="1" w:after="100" w:afterLines="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陈思</cp:lastModifiedBy>
  <dcterms:modified xsi:type="dcterms:W3CDTF">2021-01-20T09:25:13Z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